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5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5"/>
          <w:kern w:val="44"/>
          <w:sz w:val="32"/>
          <w:szCs w:val="32"/>
          <w:shd w:val="clear" w:fill="FFFFFF"/>
          <w:lang w:val="en-US" w:eastAsia="zh-CN" w:bidi="ar"/>
        </w:rPr>
        <w:t>商业计划书</w:t>
      </w:r>
    </w:p>
    <w:p>
      <w:pPr>
        <w:spacing w:line="240" w:lineRule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一．品牌定位</w:t>
      </w:r>
    </w:p>
    <w:p>
      <w:pPr>
        <w:spacing w:line="240" w:lineRule="auto"/>
        <w:ind w:firstLine="48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 xml:space="preserve">我们通过调研得出当地餐厅有餐饮业质量低下，环境脏乱差，宰客事件常常发生，在网络平台上能看到很多的投诉与差评，许多游客都不敢进店吃饭这一现状，但是当地的渔业又是十分的发达。当地政府又希望以“文化＋旅游”的方式激活年轻群体，促进当地发展。因此，餐饮业的需求急剧增大，所以，我们选择餐饮业入手。 </w:t>
      </w:r>
    </w:p>
    <w:p>
      <w:pPr>
        <w:spacing w:line="240" w:lineRule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 xml:space="preserve">  1.我们希望打造一个养身健康的餐厅，拒绝其他餐厅出现的“冷冻鱼”现象。</w:t>
      </w:r>
    </w:p>
    <w:p>
      <w:pPr>
        <w:spacing w:line="240" w:lineRule="auto"/>
        <w:ind w:left="218" w:leftChars="104" w:firstLine="0" w:firstLineChars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2.让前来吃饭的游客享受到低成本的幸福，让游客觉得在这吃饭性价比是很高的</w:t>
      </w:r>
    </w:p>
    <w:p>
      <w:pPr>
        <w:spacing w:line="240" w:lineRule="auto"/>
        <w:ind w:left="218" w:leftChars="104" w:firstLine="0" w:firstLineChars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3.让游客来到我们的餐厅就像来到了桃花源一样，隔绝喧嚣的城市，享受那份美好。</w:t>
      </w:r>
    </w:p>
    <w:p>
      <w:pPr>
        <w:spacing w:line="240" w:lineRule="auto"/>
        <w:ind w:left="218" w:leftChars="104" w:firstLine="0" w:firstLineChars="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4.为了应对那些宰客现象的出现，我们希望去打造一个有品牌、有口碑且具有当地文化特色的连锁餐厅。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二．目标人群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1.游客：疍家渔排是一个受欢迎的旅游景点，吸引了大量的国内外游客。餐厅可以针对游客的需求提供特色海鲜美食和当地特色菜品，吸引他们在游览过程中选择在餐厅就餐。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2.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当地居民：疍家渔排周边有一定的居民群体，他们可能会选择在附近的餐厅用餐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，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餐厅可以通过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实惠的价格，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优质的服务和美味的菜品来吸引当地居民，让他们成为常客。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3.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商务宴请客户：疍家渔排也吸引了一些商务人士到访，他们需要在当地找到一个高品质的餐厅来款待客户。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我们的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餐厅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就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可以提供私密的用餐环境、高品质的美食和专业的服务，以满足商务宴请的需求。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三．项目运营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1.餐厅定位：我们选择传统渔排美食、海鲜烧烤、特色海鲜料理等食物为我们的特色。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2.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美化环境：疍家渔排的独特自然景观是餐厅的优势，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我们利用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户外用餐区域等方式，营造舒适的就餐环境。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3.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推广宣传：利用社交媒体、当地旅游平台等渠道进行宣传，展示餐厅特色和美食，吸引游客和当地居民。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四．市场营销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1.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线下宣传：在疍家渔排附近的旅游信息中心、游客服务中心等地方，放置宣传册、海报等宣传材料，吸引过往游客的注意。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2.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合作推广：与当地旅游机构、酒店、民宿等合作，互相推荐，提供优惠或套餐服务，增加餐厅知名度和客流量。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3.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网络营销：开设餐厅的官方网站和社交媒体账号，发布美食照片、菜单、特色推荐等内容，吸引网友关注和分享。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30" w:firstLineChars="100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4.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口碑营销：鼓励顾客在社交媒体平台、点评网站等进行评价和分享，提供良好的用餐体验，获得口碑推荐。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五．发展战略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1.提供独特的体验：我们利用疍家渔排的独特环境，提供各种吸引人的体验，例如海边用餐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、养殖鱼观赏、鱼类捕捉、休闲、观影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等。并且，我们在包厢朝向上经过了考虑，让游客在室内吃饭的时候可以选择看到山景，海景和岸景。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2.品牌营销和推广：在开业前，制定一个全面的品牌营销和推广计划。利用多种渠道，如社交媒体、当地旅游网站、地方媒体等，宣传餐厅的特色和独特卖点，吸引更多的目标客户。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50" w:firstLineChars="1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六．落地计划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1.市场调研：在正式开始之前，要进行充分的市场调研以了解当地餐饮市场的需求和竞争情况。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2.人员招聘和培训：招募合适的员工，包括厨师、服务员和管理人员。进行培训，确保员工具备专业知识和良好的服务态度。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30" w:firstLineChars="1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  <w:t>3.模块化设计：我们在设计中使用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八米模数柱阵及四米模块设计，匹配结合传统鱼排尺度，如果客流量多的时候，我们希望可以让居民迅速搭建以应对客流量。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 xml:space="preserve">  4.绿色环保：屋顶的雨水收集是我们在设计中的一大特色，将自然水收集灌溉植物，实现海上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  <w:t>绿岛“的再生。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p>
      <w:pPr>
        <w:rPr>
          <w:rFonts w:ascii="Microsoft YaHei UI" w:hAnsi="Microsoft YaHei UI" w:eastAsia="Microsoft YaHei UI" w:cs="Microsoft YaHei UI"/>
          <w:spacing w:val="5"/>
          <w:sz w:val="28"/>
          <w:szCs w:val="2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spacing w:val="5"/>
          <w:sz w:val="28"/>
          <w:szCs w:val="28"/>
          <w:shd w:val="clear" w:color="auto" w:fill="FFFFFF"/>
        </w:rPr>
        <w:t>陵水当地业态分析</w:t>
      </w:r>
    </w:p>
    <w:tbl>
      <w:tblPr>
        <w:tblStyle w:val="5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70"/>
        <w:gridCol w:w="5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二级分类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三级分类</w:t>
            </w:r>
          </w:p>
        </w:tc>
        <w:tc>
          <w:tcPr>
            <w:tcW w:w="5252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代表品牌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运动类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健身</w:t>
            </w:r>
          </w:p>
        </w:tc>
        <w:tc>
          <w:tcPr>
            <w:tcW w:w="5252" w:type="dxa"/>
            <w:vMerge w:val="restart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吉致健身、潜境水上运动中心、一心禅瑜伽普拉提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水上运动</w:t>
            </w:r>
          </w:p>
        </w:tc>
        <w:tc>
          <w:tcPr>
            <w:tcW w:w="5252" w:type="dxa"/>
            <w:vMerge w:val="continue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8" w:type="dxa"/>
            <w:vMerge w:val="restart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娱乐类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乐园</w:t>
            </w:r>
          </w:p>
        </w:tc>
        <w:tc>
          <w:tcPr>
            <w:tcW w:w="5252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海南海洋欢乐世界、海南陵水香水湾、海南海洋水上乐园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电玩城</w:t>
            </w:r>
          </w:p>
        </w:tc>
        <w:tc>
          <w:tcPr>
            <w:tcW w:w="5252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偶予电玩鑫莱游艺城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电影院</w:t>
            </w:r>
          </w:p>
        </w:tc>
        <w:tc>
          <w:tcPr>
            <w:tcW w:w="5252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中影M</w:t>
            </w:r>
            <w:r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X</w:t>
            </w: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巨幕影城、烽禾影城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酒吧</w:t>
            </w:r>
          </w:p>
        </w:tc>
        <w:tc>
          <w:tcPr>
            <w:tcW w:w="5252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Cup</w:t>
            </w:r>
            <w:r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+L</w:t>
            </w: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ounge、瓦恩游牧沙滩酒吧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俱乐部</w:t>
            </w:r>
          </w:p>
        </w:tc>
        <w:tc>
          <w:tcPr>
            <w:tcW w:w="5252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Chasing</w:t>
            </w:r>
            <w:r>
              <w:rPr>
                <w:rFonts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 xml:space="preserve"> W</w:t>
            </w:r>
            <w:r>
              <w:rPr>
                <w:rFonts w:hint="eastAsia" w:ascii="Microsoft YaHei UI" w:hAnsi="Microsoft YaHei UI" w:eastAsia="Microsoft YaHei UI" w:cs="Microsoft YaHei UI"/>
                <w:spacing w:val="5"/>
                <w:sz w:val="22"/>
                <w:szCs w:val="22"/>
                <w:shd w:val="clear" w:color="auto" w:fill="FFFFFF"/>
              </w:rPr>
              <w:t>aves逐浪冲浪潜水、海南陵水钓梦之旅游艇俱乐部、阿文冲浪俱乐部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  <w:vMerge w:val="restart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文化类</w:t>
            </w: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文化公园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陵水廉政文化公园，陵水健康主题公园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艺术中心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雅居乐海上艺术中心，小海鲸艺术中心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vMerge w:val="restart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餐饮类</w:t>
            </w: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商场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东榕环球美食，大东海银泰店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集市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新村夜市，新村镇农贸市场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vMerge w:val="continue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餐厅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深海鱼家海鲜餐厅，英姐海鲜大排档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restart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香水湾君澜度假酒店，海南清水湾莱佛士酒店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68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民宿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铂亚民宿，疍家故事民宿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68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农家乐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古月3·水黎庄，椰香农家，茂哥农家乐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restart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医疗保健</w:t>
            </w: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养身保健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魔指天都，陵水英州医养生中心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眼科齿科</w:t>
            </w:r>
          </w:p>
        </w:tc>
        <w:tc>
          <w:tcPr>
            <w:tcW w:w="5252" w:type="dxa"/>
          </w:tcPr>
          <w:p>
            <w:pPr>
              <w:spacing w:line="240" w:lineRule="auto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林氏眼科，三亚口腔医院（陵水门诊部）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kern w:val="2"/>
          <w:sz w:val="22"/>
          <w:szCs w:val="22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zlmYTA5MWJiMGE3YzFkZGNjNjdmMjg1MWE2NDQifQ=="/>
  </w:docVars>
  <w:rsids>
    <w:rsidRoot w:val="00000000"/>
    <w:rsid w:val="087A1F0C"/>
    <w:rsid w:val="0D3D7BCA"/>
    <w:rsid w:val="11603F53"/>
    <w:rsid w:val="18D747DB"/>
    <w:rsid w:val="1AFD0A64"/>
    <w:rsid w:val="1C6E0CB4"/>
    <w:rsid w:val="1D6B69BD"/>
    <w:rsid w:val="291C47AB"/>
    <w:rsid w:val="2B365FF8"/>
    <w:rsid w:val="320F4206"/>
    <w:rsid w:val="34390907"/>
    <w:rsid w:val="397A3554"/>
    <w:rsid w:val="39842625"/>
    <w:rsid w:val="3FDA2F9E"/>
    <w:rsid w:val="435C3CCA"/>
    <w:rsid w:val="4D391382"/>
    <w:rsid w:val="5394300C"/>
    <w:rsid w:val="546D48FE"/>
    <w:rsid w:val="5A50601E"/>
    <w:rsid w:val="7A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2023-11-02T09:45:00Z</dcterms:created>
  <dc:creator>86137</dc:creator>
  <cp:lastModifiedBy>86137</cp:lastModifiedBy>
  <dcterms:modified xsi:type="dcterms:W3CDTF">2023-11-05T19:13:05Z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6B0371098BBE4F8E9E1C36267FAF6E9F_13</vt:lpwstr>
  </property>
</Properties>
</file>