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729"/>
        <w:gridCol w:w="205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第二赛道：街区文创产品设计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《华纹——时尚老道外口袋立体书，百年哈尔滨衣食住行》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等线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蒙蒙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18664685599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474951338@qq.com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独立设计师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  <w:sym w:font="Wingdings 2" w:char="0051"/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  <w:sym w:font="Wingdings 2" w:char="0051"/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  <w:sym w:font="Wingdings 2" w:char="0051"/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  <w:sym w:font="Wingdings 2" w:char="0051"/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  <w:sym w:font="Wingdings 2" w:char="0051"/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等线" w:hAnsi="微软雅黑" w:eastAsia="微软雅黑" w:cs="微软雅黑"/>
                <w:strike/>
                <w:dstrike w:val="0"/>
                <w:color w:val="000000"/>
                <w:sz w:val="22"/>
                <w:szCs w:val="21"/>
                <w:lang w:val="en-US" w:eastAsia="zh-CN"/>
              </w:rPr>
              <w:sym w:font="Wingdings 2" w:char="0051"/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如何将中俄边境城市风情与关外少数民族图腾文化有机结合？用中华巴洛克思维样式，设计体验式的哈尔滨时尚旅游文创，以书本形式的包装，非书本特性的巧思，将未来的生活时尚，转化成这套</w:t>
            </w:r>
            <w:r>
              <w:rPr>
                <w:rFonts w:hint="eastAsia"/>
                <w:lang w:val="en-US" w:eastAsia="zh-CN"/>
              </w:rPr>
              <w:t>旅行口袋立体书《华纹-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时尚老道外口袋立体书：百年哈尔滨衣食住行》</w:t>
            </w:r>
            <w:r>
              <w:rPr>
                <w:rFonts w:hint="eastAsia"/>
              </w:rPr>
              <w:t>，带着旅人的独家记忆反向推广，使哈尔滨老道外成为年轻一代成长记忆中的东方时尚地。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个场景，三种互动，包含桌游盲盒、立体隧道、纸品手工等，口袋立体书是品质消费内容的缩影，其中的吉服、吃茶、种花家民宿分别从她经济×银发经济、艺瓷收藏×宠物经济、艺术家民宿等文化消费模式回应主题，最终重塑中华巴洛克文创系统，后期将从衣食住行各内容展开系列口袋立体书设计，完成从1.0到2.0升级，结合市场数据开发线下体验店，从而完成3.0升级。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立体样书设计周期因素，本次作品为设计稿白模，非最终出版效果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2YjU2NGI3MWM3MzM1YzJhNWFiYjBiNmQ0NjFiNDMifQ=="/>
    <w:docVar w:name="KSO_WPS_MARK_KEY" w:val="48453e85-6ca8-4704-baf5-64ef2c56fade"/>
  </w:docVars>
  <w:rsids>
    <w:rsidRoot w:val="00F572A5"/>
    <w:rsid w:val="001354D8"/>
    <w:rsid w:val="0031289F"/>
    <w:rsid w:val="003D78F6"/>
    <w:rsid w:val="007D57C3"/>
    <w:rsid w:val="00F572A5"/>
    <w:rsid w:val="20F22A16"/>
    <w:rsid w:val="35AE3DF6"/>
    <w:rsid w:val="559476A4"/>
    <w:rsid w:val="5FDA0D11"/>
    <w:rsid w:val="66ED2D08"/>
    <w:rsid w:val="72855AEC"/>
    <w:rsid w:val="7E90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492</Characters>
  <Lines>1</Lines>
  <Paragraphs>1</Paragraphs>
  <TotalTime>21</TotalTime>
  <ScaleCrop>false</ScaleCrop>
  <LinksUpToDate>false</LinksUpToDate>
  <CharactersWithSpaces>498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Administrator</cp:lastModifiedBy>
  <dcterms:modified xsi:type="dcterms:W3CDTF">2023-02-28T11:33:41Z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8B9ED5E4DC0F4B0985764C506C13760D</vt:lpwstr>
  </property>
</Properties>
</file>