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234"/>
        <w:tblOverlap w:val="never"/>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64"/>
        <w:gridCol w:w="1181"/>
        <w:gridCol w:w="1969"/>
        <w:gridCol w:w="1813"/>
        <w:gridCol w:w="1842"/>
      </w:tblGrid>
      <w:tr>
        <w:trPr>
          <w:trHeight w:val="286" w:hRule="atLeast"/>
          <w:jc w:val="center"/>
        </w:trPr>
        <w:tc>
          <w:tcPr>
            <w:tcW w:w="8569" w:type="dxa"/>
            <w:gridSpan w:val="5"/>
            <w:shd w:val="clear" w:color="auto" w:fill="auto"/>
            <w:vAlign w:val="center"/>
          </w:tcPr>
          <w:p>
            <w:pPr>
              <w:jc w:val="center"/>
              <w:rPr>
                <w:rFonts w:ascii="等线" w:hAnsi="微软雅黑" w:eastAsia="微软雅黑" w:cs="微软雅黑"/>
                <w:b/>
                <w:bCs/>
                <w:sz w:val="28"/>
                <w:szCs w:val="28"/>
              </w:rPr>
            </w:pPr>
            <w:r>
              <w:rPr>
                <w:rFonts w:ascii="等线" w:hAnsi="微软雅黑" w:eastAsia="微软雅黑" w:cs="微软雅黑"/>
                <w:b/>
                <w:bCs/>
                <w:sz w:val="28"/>
                <w:szCs w:val="28"/>
              </w:rPr>
              <w:drawing>
                <wp:inline distT="0" distB="0" distL="0" distR="0">
                  <wp:extent cx="5422265" cy="850265"/>
                  <wp:effectExtent l="0" t="0" r="6985" b="698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5422265" cy="850265"/>
                          </a:xfrm>
                          <a:prstGeom prst="rect">
                            <a:avLst/>
                          </a:prstGeom>
                          <a:ln>
                            <a:noFill/>
                          </a:ln>
                        </pic:spPr>
                      </pic:pic>
                    </a:graphicData>
                  </a:graphic>
                </wp:inline>
              </w:drawing>
            </w:r>
          </w:p>
        </w:tc>
      </w:tr>
      <w:tr>
        <w:trPr>
          <w:trHeight w:val="659" w:hRule="atLeast"/>
          <w:jc w:val="center"/>
        </w:trPr>
        <w:tc>
          <w:tcPr>
            <w:tcW w:w="1764" w:type="dxa"/>
            <w:shd w:val="clear" w:color="auto" w:fill="auto"/>
            <w:vAlign w:val="center"/>
          </w:tcPr>
          <w:p>
            <w:pPr>
              <w:widowControl/>
              <w:jc w:val="center"/>
              <w:textAlignment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参赛类别</w:t>
            </w:r>
          </w:p>
        </w:tc>
        <w:tc>
          <w:tcPr>
            <w:tcW w:w="6805" w:type="dxa"/>
            <w:gridSpan w:val="4"/>
            <w:shd w:val="clear" w:color="auto" w:fill="auto"/>
            <w:vAlign w:val="center"/>
          </w:tcPr>
          <w:p>
            <w:pPr>
              <w:widowControl/>
              <w:jc w:val="center"/>
              <w:textAlignment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文创产品设计</w:t>
            </w:r>
          </w:p>
        </w:tc>
      </w:tr>
      <w:tr>
        <w:trPr>
          <w:trHeight w:val="286" w:hRule="atLeast"/>
          <w:jc w:val="center"/>
        </w:trPr>
        <w:tc>
          <w:tcPr>
            <w:tcW w:w="1764" w:type="dxa"/>
            <w:shd w:val="clear" w:color="auto" w:fill="auto"/>
            <w:vAlign w:val="center"/>
          </w:tcPr>
          <w:p>
            <w:pPr>
              <w:widowControl/>
              <w:jc w:val="center"/>
              <w:textAlignment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作品名称</w:t>
            </w:r>
          </w:p>
        </w:tc>
        <w:tc>
          <w:tcPr>
            <w:tcW w:w="6805" w:type="dxa"/>
            <w:gridSpan w:val="4"/>
            <w:shd w:val="clear" w:color="auto" w:fill="auto"/>
            <w:vAlign w:val="center"/>
          </w:tcPr>
          <w:p>
            <w:pPr>
              <w:widowControl/>
              <w:jc w:val="center"/>
              <w:textAlignment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嬗变·出发·成为巴洛克文创产品设计</w:t>
            </w:r>
          </w:p>
        </w:tc>
      </w:tr>
      <w:tr>
        <w:trPr>
          <w:trHeight w:val="534" w:hRule="atLeast"/>
          <w:jc w:val="center"/>
        </w:trPr>
        <w:tc>
          <w:tcPr>
            <w:tcW w:w="1764"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推荐/指导导师</w:t>
            </w:r>
          </w:p>
        </w:tc>
        <w:tc>
          <w:tcPr>
            <w:tcW w:w="6805" w:type="dxa"/>
            <w:gridSpan w:val="4"/>
            <w:shd w:val="clear" w:color="auto" w:fill="auto"/>
            <w:vAlign w:val="bottom"/>
          </w:tcPr>
          <w:p>
            <w:pPr>
              <w:jc w:val="center"/>
              <w:rPr>
                <w:rFonts w:ascii="等线" w:hAnsi="微软雅黑" w:eastAsia="微软雅黑" w:cs="微软雅黑"/>
                <w:color w:val="808080"/>
                <w:sz w:val="20"/>
                <w:szCs w:val="20"/>
              </w:rPr>
            </w:pPr>
            <w:r>
              <w:rPr>
                <w:rFonts w:hint="eastAsia" w:ascii="等线" w:hAnsi="微软雅黑" w:eastAsia="微软雅黑" w:cs="微软雅黑"/>
                <w:color w:val="auto"/>
                <w:sz w:val="20"/>
                <w:szCs w:val="20"/>
              </w:rPr>
              <w:t>冯启凡，赵庆圆</w:t>
            </w:r>
          </w:p>
        </w:tc>
      </w:tr>
      <w:tr>
        <w:trPr>
          <w:trHeight w:val="513" w:hRule="atLeast"/>
          <w:jc w:val="center"/>
        </w:trPr>
        <w:tc>
          <w:tcPr>
            <w:tcW w:w="1764" w:type="dxa"/>
            <w:vMerge w:val="restart"/>
            <w:shd w:val="clear" w:color="auto" w:fill="auto"/>
            <w:vAlign w:val="center"/>
          </w:tcPr>
          <w:p>
            <w:pPr>
              <w:spacing w:line="240" w:lineRule="atLeast"/>
              <w:jc w:val="center"/>
              <w:rPr>
                <w:rFonts w:ascii="等线" w:hAnsi="微软雅黑" w:eastAsia="微软雅黑" w:cs="微软雅黑"/>
                <w:color w:val="000000"/>
                <w:kern w:val="0"/>
                <w:sz w:val="22"/>
                <w:szCs w:val="21"/>
              </w:rPr>
            </w:pPr>
            <w:r>
              <w:rPr>
                <w:rFonts w:hint="eastAsia" w:ascii="等线" w:hAnsi="微软雅黑" w:eastAsia="微软雅黑" w:cs="微软雅黑"/>
                <w:color w:val="000000"/>
                <w:kern w:val="0"/>
                <w:sz w:val="22"/>
                <w:szCs w:val="21"/>
              </w:rPr>
              <w:t>团队负责人</w:t>
            </w:r>
          </w:p>
        </w:tc>
        <w:tc>
          <w:tcPr>
            <w:tcW w:w="1181"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姓名</w:t>
            </w:r>
          </w:p>
        </w:tc>
        <w:tc>
          <w:tcPr>
            <w:tcW w:w="1969"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联系电话</w:t>
            </w:r>
          </w:p>
        </w:tc>
        <w:tc>
          <w:tcPr>
            <w:tcW w:w="1813"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邮箱</w:t>
            </w:r>
          </w:p>
        </w:tc>
        <w:tc>
          <w:tcPr>
            <w:tcW w:w="1842"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单位/学校</w:t>
            </w:r>
          </w:p>
        </w:tc>
      </w:tr>
      <w:tr>
        <w:trPr>
          <w:trHeight w:val="334" w:hRule="atLeast"/>
          <w:jc w:val="center"/>
        </w:trPr>
        <w:tc>
          <w:tcPr>
            <w:tcW w:w="1764" w:type="dxa"/>
            <w:vMerge w:val="continue"/>
            <w:shd w:val="clear" w:color="auto" w:fill="auto"/>
            <w:vAlign w:val="center"/>
          </w:tcPr>
          <w:p>
            <w:pPr>
              <w:jc w:val="center"/>
              <w:rPr>
                <w:rFonts w:ascii="等线" w:hAnsi="微软雅黑" w:eastAsia="微软雅黑" w:cs="微软雅黑"/>
                <w:color w:val="000000"/>
                <w:kern w:val="0"/>
                <w:sz w:val="22"/>
                <w:szCs w:val="21"/>
              </w:rPr>
            </w:pPr>
          </w:p>
        </w:tc>
        <w:tc>
          <w:tcPr>
            <w:tcW w:w="1181" w:type="dxa"/>
            <w:shd w:val="clear" w:color="auto" w:fill="auto"/>
            <w:vAlign w:val="center"/>
          </w:tcPr>
          <w:p>
            <w:pPr>
              <w:jc w:val="center"/>
              <w:rPr>
                <w:rFonts w:hint="eastAsia"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高欣鹏</w:t>
            </w:r>
          </w:p>
        </w:tc>
        <w:tc>
          <w:tcPr>
            <w:tcW w:w="1969" w:type="dxa"/>
            <w:shd w:val="clear" w:color="auto" w:fill="auto"/>
            <w:vAlign w:val="center"/>
          </w:tcPr>
          <w:p>
            <w:pPr>
              <w:jc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17703608695</w:t>
            </w:r>
          </w:p>
        </w:tc>
        <w:tc>
          <w:tcPr>
            <w:tcW w:w="1813" w:type="dxa"/>
            <w:shd w:val="clear" w:color="auto" w:fill="auto"/>
            <w:vAlign w:val="center"/>
          </w:tcPr>
          <w:p>
            <w:pP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2823381534@qq.com</w:t>
            </w:r>
          </w:p>
        </w:tc>
        <w:tc>
          <w:tcPr>
            <w:tcW w:w="1842" w:type="dxa"/>
            <w:shd w:val="clear" w:color="auto" w:fill="auto"/>
            <w:vAlign w:val="center"/>
          </w:tcPr>
          <w:p>
            <w:pPr>
              <w:jc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黑龙江工程学院</w:t>
            </w:r>
          </w:p>
        </w:tc>
      </w:tr>
      <w:tr>
        <w:trPr>
          <w:trHeight w:val="800" w:hRule="atLeast"/>
          <w:jc w:val="center"/>
        </w:trPr>
        <w:tc>
          <w:tcPr>
            <w:tcW w:w="1764" w:type="dxa"/>
            <w:vMerge w:val="restart"/>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团队成员</w:t>
            </w:r>
          </w:p>
        </w:tc>
        <w:tc>
          <w:tcPr>
            <w:tcW w:w="1181"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郭晴贺</w:t>
            </w:r>
          </w:p>
        </w:tc>
        <w:tc>
          <w:tcPr>
            <w:tcW w:w="1969"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 xml:space="preserve">13069786832 </w:t>
            </w:r>
          </w:p>
        </w:tc>
        <w:tc>
          <w:tcPr>
            <w:tcW w:w="1813"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1291546420@qq.com</w:t>
            </w:r>
          </w:p>
        </w:tc>
        <w:tc>
          <w:tcPr>
            <w:tcW w:w="1842"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lang w:val="en-US" w:eastAsia="zh-CN"/>
              </w:rPr>
              <w:t>黑龙江工程学院</w:t>
            </w:r>
          </w:p>
        </w:tc>
      </w:tr>
      <w:tr>
        <w:trPr>
          <w:trHeight w:val="286" w:hRule="atLeast"/>
          <w:jc w:val="center"/>
        </w:trPr>
        <w:tc>
          <w:tcPr>
            <w:tcW w:w="1764" w:type="dxa"/>
            <w:vMerge w:val="continue"/>
            <w:tcBorders/>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 xml:space="preserve">李天泽 </w:t>
            </w:r>
          </w:p>
        </w:tc>
        <w:tc>
          <w:tcPr>
            <w:tcW w:w="1969"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15245000100</w:t>
            </w:r>
          </w:p>
        </w:tc>
        <w:tc>
          <w:tcPr>
            <w:tcW w:w="1813"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1099024165@qq.com</w:t>
            </w:r>
          </w:p>
        </w:tc>
        <w:tc>
          <w:tcPr>
            <w:tcW w:w="1842"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lang w:val="en-US" w:eastAsia="zh-CN"/>
              </w:rPr>
              <w:t>黑龙江工程学院</w:t>
            </w:r>
          </w:p>
        </w:tc>
      </w:tr>
      <w:tr>
        <w:trPr>
          <w:trHeight w:val="286" w:hRule="atLeast"/>
          <w:jc w:val="center"/>
        </w:trPr>
        <w:tc>
          <w:tcPr>
            <w:tcW w:w="1764" w:type="dxa"/>
            <w:vMerge w:val="continue"/>
            <w:tcBorders/>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杨凯文</w:t>
            </w:r>
          </w:p>
        </w:tc>
        <w:tc>
          <w:tcPr>
            <w:tcW w:w="1969"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13804619785</w:t>
            </w:r>
          </w:p>
        </w:tc>
        <w:tc>
          <w:tcPr>
            <w:tcW w:w="1813"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1322263634@qq.com</w:t>
            </w:r>
          </w:p>
        </w:tc>
        <w:tc>
          <w:tcPr>
            <w:tcW w:w="1842"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lang w:val="en-US" w:eastAsia="zh-CN"/>
              </w:rPr>
              <w:t>黑龙江工程学院</w:t>
            </w:r>
          </w:p>
        </w:tc>
      </w:tr>
      <w:tr>
        <w:trPr>
          <w:trHeight w:val="286" w:hRule="atLeast"/>
          <w:jc w:val="center"/>
        </w:trPr>
        <w:tc>
          <w:tcPr>
            <w:tcW w:w="1764" w:type="dxa"/>
            <w:vMerge w:val="continue"/>
            <w:tcBorders/>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lang w:eastAsia="zh-CN"/>
              </w:rPr>
              <w:t>吴欣怡</w:t>
            </w:r>
          </w:p>
        </w:tc>
        <w:tc>
          <w:tcPr>
            <w:tcW w:w="1969" w:type="dxa"/>
            <w:shd w:val="clear" w:color="auto" w:fill="auto"/>
            <w:vAlign w:val="center"/>
          </w:tcPr>
          <w:p>
            <w:pPr>
              <w:jc w:val="center"/>
              <w:rPr>
                <w:rFonts w:ascii="等线" w:hAnsi="微软雅黑" w:eastAsia="微软雅黑" w:cs="微软雅黑"/>
                <w:color w:val="000000"/>
                <w:sz w:val="22"/>
                <w:szCs w:val="21"/>
              </w:rPr>
            </w:pPr>
            <w:r>
              <w:rPr>
                <w:rFonts w:hAnsi="微软雅黑" w:eastAsia="微软雅黑" w:cs="微软雅黑"/>
                <w:color w:val="000000"/>
                <w:sz w:val="22"/>
                <w:szCs w:val="21"/>
                <w:lang w:val="en-US"/>
              </w:rPr>
              <w:t>18955608745</w:t>
            </w:r>
          </w:p>
        </w:tc>
        <w:tc>
          <w:tcPr>
            <w:tcW w:w="1813" w:type="dxa"/>
            <w:shd w:val="clear" w:color="auto" w:fill="auto"/>
            <w:vAlign w:val="center"/>
          </w:tcPr>
          <w:p>
            <w:pPr>
              <w:jc w:val="center"/>
              <w:rPr>
                <w:rFonts w:ascii="等线" w:hAnsi="微软雅黑" w:eastAsia="微软雅黑" w:cs="微软雅黑"/>
                <w:color w:val="000000"/>
                <w:sz w:val="22"/>
                <w:szCs w:val="21"/>
              </w:rPr>
            </w:pPr>
            <w:r>
              <w:rPr>
                <w:rFonts w:hAnsi="微软雅黑" w:eastAsia="微软雅黑" w:cs="微软雅黑"/>
                <w:color w:val="000000"/>
                <w:sz w:val="22"/>
                <w:szCs w:val="21"/>
                <w:lang w:val="en-US"/>
              </w:rPr>
              <w:t>1305675792@qq.com</w:t>
            </w:r>
          </w:p>
        </w:tc>
        <w:tc>
          <w:tcPr>
            <w:tcW w:w="1842"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lang w:eastAsia="zh-CN"/>
              </w:rPr>
              <w:t>黑龙江工程学院</w:t>
            </w:r>
          </w:p>
        </w:tc>
      </w:tr>
      <w:tr>
        <w:trPr>
          <w:trHeight w:val="286" w:hRule="atLeast"/>
          <w:jc w:val="center"/>
        </w:trPr>
        <w:tc>
          <w:tcPr>
            <w:tcW w:w="1764" w:type="dxa"/>
            <w:vMerge w:val="continue"/>
            <w:tcBorders/>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hint="eastAsia" w:ascii="等线" w:hAnsi="微软雅黑" w:eastAsia="微软雅黑" w:cs="微软雅黑"/>
                <w:color w:val="000000"/>
                <w:sz w:val="22"/>
                <w:szCs w:val="21"/>
                <w:lang w:eastAsia="zh-CN"/>
              </w:rPr>
            </w:pPr>
            <w:r>
              <w:rPr>
                <w:rFonts w:hint="eastAsia" w:hAnsi="微软雅黑" w:eastAsia="微软雅黑" w:cs="微软雅黑"/>
                <w:color w:val="000000"/>
                <w:sz w:val="22"/>
                <w:szCs w:val="21"/>
                <w:lang w:eastAsia="zh-CN"/>
              </w:rPr>
              <w:t>郝彬言</w:t>
            </w:r>
          </w:p>
        </w:tc>
        <w:tc>
          <w:tcPr>
            <w:tcW w:w="1969" w:type="dxa"/>
            <w:shd w:val="clear" w:color="auto" w:fill="auto"/>
            <w:vAlign w:val="center"/>
          </w:tcPr>
          <w:p>
            <w:pPr>
              <w:jc w:val="center"/>
              <w:rPr>
                <w:rFonts w:hint="eastAsia" w:ascii="等线" w:hAnsi="微软雅黑" w:eastAsia="微软雅黑" w:cs="微软雅黑"/>
                <w:color w:val="000000"/>
                <w:sz w:val="22"/>
                <w:szCs w:val="21"/>
                <w:lang w:eastAsia="zh-CN"/>
              </w:rPr>
            </w:pPr>
            <w:r>
              <w:rPr>
                <w:rFonts w:hint="eastAsia" w:hAnsi="微软雅黑" w:eastAsia="微软雅黑" w:cs="微软雅黑"/>
                <w:color w:val="000000"/>
                <w:sz w:val="22"/>
                <w:szCs w:val="21"/>
                <w:lang w:eastAsia="zh-CN"/>
              </w:rPr>
              <w:t>13674664108</w:t>
            </w:r>
          </w:p>
        </w:tc>
        <w:tc>
          <w:tcPr>
            <w:tcW w:w="1813" w:type="dxa"/>
            <w:shd w:val="clear" w:color="auto" w:fill="auto"/>
            <w:vAlign w:val="center"/>
          </w:tcPr>
          <w:p>
            <w:pPr>
              <w:jc w:val="center"/>
              <w:rPr>
                <w:rFonts w:hint="eastAsia" w:ascii="等线" w:hAnsi="微软雅黑" w:eastAsia="微软雅黑" w:cs="微软雅黑"/>
                <w:color w:val="000000"/>
                <w:sz w:val="22"/>
                <w:szCs w:val="21"/>
                <w:lang w:eastAsia="zh-CN"/>
              </w:rPr>
            </w:pPr>
            <w:r>
              <w:rPr>
                <w:rFonts w:hint="eastAsia" w:hAnsi="微软雅黑" w:eastAsia="微软雅黑" w:cs="微软雅黑"/>
                <w:color w:val="000000"/>
                <w:sz w:val="22"/>
                <w:szCs w:val="21"/>
                <w:lang w:eastAsia="zh-CN"/>
              </w:rPr>
              <w:t>1062479531@</w:t>
            </w:r>
            <w:r>
              <w:rPr>
                <w:rFonts w:hint="default" w:hAnsi="微软雅黑" w:eastAsia="微软雅黑" w:cs="微软雅黑"/>
                <w:color w:val="000000"/>
                <w:sz w:val="22"/>
                <w:szCs w:val="21"/>
                <w:lang w:val="en-US" w:eastAsia="zh-CN"/>
              </w:rPr>
              <w:t>qq.com</w:t>
            </w:r>
          </w:p>
        </w:tc>
        <w:tc>
          <w:tcPr>
            <w:tcW w:w="1842" w:type="dxa"/>
            <w:shd w:val="clear" w:color="auto" w:fill="auto"/>
            <w:vAlign w:val="center"/>
          </w:tcPr>
          <w:p>
            <w:pPr>
              <w:jc w:val="center"/>
              <w:rPr>
                <w:rFonts w:hint="eastAsia" w:ascii="等线" w:hAnsi="微软雅黑" w:eastAsia="微软雅黑" w:cs="微软雅黑"/>
                <w:color w:val="000000"/>
                <w:sz w:val="22"/>
                <w:szCs w:val="21"/>
                <w:lang w:eastAsia="zh-CN"/>
              </w:rPr>
            </w:pPr>
            <w:r>
              <w:rPr>
                <w:rFonts w:hint="eastAsia" w:hAnsi="微软雅黑" w:eastAsia="微软雅黑" w:cs="微软雅黑"/>
                <w:color w:val="000000"/>
                <w:sz w:val="22"/>
                <w:szCs w:val="21"/>
                <w:lang w:eastAsia="zh-CN"/>
              </w:rPr>
              <w:t>黑龙江工程学院</w:t>
            </w:r>
          </w:p>
        </w:tc>
      </w:tr>
      <w:tr>
        <w:trPr>
          <w:trHeight w:val="286" w:hRule="atLeast"/>
          <w:jc w:val="center"/>
        </w:trPr>
        <w:tc>
          <w:tcPr>
            <w:tcW w:w="1764" w:type="dxa"/>
            <w:vMerge w:val="continue"/>
            <w:tcBorders/>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lang w:eastAsia="zh-CN"/>
              </w:rPr>
              <w:t>袁野</w:t>
            </w:r>
          </w:p>
        </w:tc>
        <w:tc>
          <w:tcPr>
            <w:tcW w:w="1969" w:type="dxa"/>
            <w:shd w:val="clear" w:color="auto" w:fill="auto"/>
            <w:vAlign w:val="center"/>
          </w:tcPr>
          <w:p>
            <w:pPr>
              <w:jc w:val="center"/>
              <w:rPr>
                <w:rFonts w:ascii="等线" w:hAnsi="微软雅黑" w:eastAsia="微软雅黑" w:cs="微软雅黑"/>
                <w:color w:val="000000"/>
                <w:sz w:val="22"/>
                <w:szCs w:val="21"/>
              </w:rPr>
            </w:pPr>
            <w:r>
              <w:rPr>
                <w:rFonts w:hAnsi="微软雅黑" w:eastAsia="微软雅黑" w:cs="微软雅黑"/>
                <w:color w:val="000000"/>
                <w:sz w:val="22"/>
                <w:szCs w:val="21"/>
                <w:lang w:val="en-US"/>
              </w:rPr>
              <w:t>15546248211</w:t>
            </w:r>
          </w:p>
        </w:tc>
        <w:tc>
          <w:tcPr>
            <w:tcW w:w="1813" w:type="dxa"/>
            <w:shd w:val="clear" w:color="auto" w:fill="auto"/>
            <w:vAlign w:val="center"/>
          </w:tcPr>
          <w:p>
            <w:pPr>
              <w:jc w:val="center"/>
              <w:rPr>
                <w:rFonts w:ascii="等线" w:hAnsi="微软雅黑" w:eastAsia="微软雅黑" w:cs="微软雅黑"/>
                <w:color w:val="000000"/>
                <w:sz w:val="22"/>
                <w:szCs w:val="21"/>
              </w:rPr>
            </w:pPr>
            <w:r>
              <w:rPr>
                <w:rFonts w:hAnsi="微软雅黑" w:eastAsia="微软雅黑" w:cs="微软雅黑"/>
                <w:color w:val="000000"/>
                <w:sz w:val="22"/>
                <w:szCs w:val="21"/>
                <w:lang w:val="en-US"/>
              </w:rPr>
              <w:t>1458629330@qq.com</w:t>
            </w:r>
          </w:p>
        </w:tc>
        <w:tc>
          <w:tcPr>
            <w:tcW w:w="1842"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lang w:eastAsia="zh-CN"/>
              </w:rPr>
              <w:t>黑龙江工程学院</w:t>
            </w:r>
          </w:p>
        </w:tc>
      </w:tr>
      <w:tr>
        <w:trPr>
          <w:trHeight w:val="286" w:hRule="atLeast"/>
          <w:jc w:val="center"/>
        </w:trPr>
        <w:tc>
          <w:tcPr>
            <w:tcW w:w="1764" w:type="dxa"/>
            <w:vMerge w:val="continue"/>
            <w:tcBorders/>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hint="eastAsia" w:ascii="等线" w:hAnsi="微软雅黑" w:eastAsia="微软雅黑" w:cs="微软雅黑"/>
                <w:color w:val="000000"/>
                <w:sz w:val="22"/>
                <w:szCs w:val="21"/>
                <w:lang w:val="en-US" w:eastAsia="zh-Hans"/>
              </w:rPr>
            </w:pPr>
            <w:r>
              <w:rPr>
                <w:rFonts w:hint="eastAsia" w:hAnsi="微软雅黑" w:eastAsia="微软雅黑" w:cs="微软雅黑"/>
                <w:color w:val="000000"/>
                <w:sz w:val="22"/>
                <w:szCs w:val="21"/>
                <w:lang w:val="en-US" w:eastAsia="zh-Hans"/>
              </w:rPr>
              <w:t>滕佳坤</w:t>
            </w:r>
          </w:p>
        </w:tc>
        <w:tc>
          <w:tcPr>
            <w:tcW w:w="1969" w:type="dxa"/>
            <w:shd w:val="clear" w:color="auto" w:fill="auto"/>
            <w:vAlign w:val="center"/>
          </w:tcPr>
          <w:p>
            <w:pPr>
              <w:jc w:val="center"/>
              <w:rPr>
                <w:rFonts w:hint="default" w:hAnsi="微软雅黑" w:eastAsia="微软雅黑" w:cs="微软雅黑"/>
                <w:color w:val="000000"/>
                <w:sz w:val="22"/>
                <w:szCs w:val="21"/>
              </w:rPr>
            </w:pPr>
            <w:r>
              <w:rPr>
                <w:rFonts w:hint="default" w:hAnsi="微软雅黑" w:eastAsia="微软雅黑" w:cs="微软雅黑"/>
                <w:color w:val="000000"/>
                <w:sz w:val="22"/>
                <w:szCs w:val="21"/>
              </w:rPr>
              <w:t>18400030082</w:t>
            </w:r>
          </w:p>
        </w:tc>
        <w:tc>
          <w:tcPr>
            <w:tcW w:w="1813" w:type="dxa"/>
            <w:shd w:val="clear" w:color="auto" w:fill="auto"/>
            <w:vAlign w:val="center"/>
          </w:tcPr>
          <w:p>
            <w:pPr>
              <w:jc w:val="center"/>
              <w:rPr>
                <w:rFonts w:hint="default" w:hAnsi="微软雅黑" w:eastAsia="微软雅黑" w:cs="微软雅黑"/>
                <w:color w:val="000000"/>
                <w:sz w:val="22"/>
                <w:szCs w:val="21"/>
                <w:lang w:eastAsia="zh-Hans"/>
              </w:rPr>
            </w:pPr>
            <w:r>
              <w:rPr>
                <w:rFonts w:hint="default" w:hAnsi="微软雅黑" w:eastAsia="微软雅黑" w:cs="微软雅黑"/>
                <w:color w:val="000000"/>
                <w:sz w:val="22"/>
                <w:szCs w:val="21"/>
              </w:rPr>
              <w:t>18400030082</w:t>
            </w:r>
            <w:r>
              <w:rPr>
                <w:rFonts w:hint="default" w:hAnsi="微软雅黑" w:eastAsia="微软雅黑" w:cs="微软雅黑"/>
                <w:color w:val="000000"/>
                <w:sz w:val="22"/>
                <w:szCs w:val="21"/>
              </w:rPr>
              <w:t>@</w:t>
            </w:r>
            <w:r>
              <w:rPr>
                <w:rFonts w:hint="eastAsia" w:hAnsi="微软雅黑" w:eastAsia="微软雅黑" w:cs="微软雅黑"/>
                <w:color w:val="000000"/>
                <w:sz w:val="22"/>
                <w:szCs w:val="21"/>
                <w:lang w:val="en-US" w:eastAsia="zh-Hans"/>
              </w:rPr>
              <w:t>qq</w:t>
            </w:r>
            <w:r>
              <w:rPr>
                <w:rFonts w:hint="default" w:hAnsi="微软雅黑" w:eastAsia="微软雅黑" w:cs="微软雅黑"/>
                <w:color w:val="000000"/>
                <w:sz w:val="22"/>
                <w:szCs w:val="21"/>
                <w:lang w:eastAsia="zh-Hans"/>
              </w:rPr>
              <w:t>.com</w:t>
            </w:r>
          </w:p>
        </w:tc>
        <w:tc>
          <w:tcPr>
            <w:tcW w:w="1842" w:type="dxa"/>
            <w:shd w:val="clear" w:color="auto" w:fill="auto"/>
            <w:vAlign w:val="center"/>
          </w:tcPr>
          <w:p>
            <w:pPr>
              <w:jc w:val="center"/>
              <w:rPr>
                <w:rFonts w:hint="eastAsia" w:ascii="等线" w:hAnsi="微软雅黑" w:eastAsia="微软雅黑" w:cs="微软雅黑"/>
                <w:color w:val="000000"/>
                <w:sz w:val="22"/>
                <w:szCs w:val="21"/>
                <w:lang w:eastAsia="zh-CN"/>
              </w:rPr>
            </w:pPr>
            <w:r>
              <w:rPr>
                <w:rFonts w:hint="eastAsia" w:ascii="等线" w:hAnsi="微软雅黑" w:eastAsia="微软雅黑" w:cs="微软雅黑"/>
                <w:color w:val="000000"/>
                <w:sz w:val="22"/>
                <w:szCs w:val="21"/>
                <w:lang w:eastAsia="zh-CN"/>
              </w:rPr>
              <w:t>黑龙江工程学院</w:t>
            </w:r>
            <w:bookmarkStart w:id="0" w:name="_GoBack"/>
            <w:bookmarkEnd w:id="0"/>
          </w:p>
        </w:tc>
      </w:tr>
      <w:tr>
        <w:trPr>
          <w:trHeight w:val="286" w:hRule="atLeast"/>
          <w:jc w:val="center"/>
        </w:trPr>
        <w:tc>
          <w:tcPr>
            <w:tcW w:w="1764"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参赛作品思路</w:t>
            </w:r>
          </w:p>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（300字）</w:t>
            </w:r>
          </w:p>
        </w:tc>
        <w:tc>
          <w:tcPr>
            <w:tcW w:w="6805" w:type="dxa"/>
            <w:gridSpan w:val="4"/>
            <w:shd w:val="clear" w:color="auto" w:fill="auto"/>
            <w:vAlign w:val="center"/>
          </w:tcPr>
          <w:p>
            <w:pPr>
              <w:numPr>
                <w:ilvl w:val="0"/>
                <w:numId w:val="0"/>
              </w:numPr>
              <w:ind w:leftChars="0"/>
              <w:jc w:val="left"/>
              <w:rPr>
                <w:rFonts w:hint="default" w:ascii="等线" w:hAnsi="微软雅黑" w:eastAsia="微软雅黑" w:cs="微软雅黑"/>
                <w:color w:val="000000"/>
                <w:sz w:val="21"/>
                <w:szCs w:val="21"/>
                <w:lang w:val="en-US" w:eastAsia="zh-CN"/>
              </w:rPr>
            </w:pPr>
            <w:r>
              <w:rPr>
                <w:rFonts w:hint="eastAsia" w:ascii="等线" w:hAnsi="微软雅黑" w:eastAsia="微软雅黑" w:cs="微软雅黑"/>
                <w:color w:val="000000"/>
                <w:sz w:val="21"/>
                <w:szCs w:val="21"/>
                <w:lang w:val="en-US" w:eastAsia="zh-CN"/>
              </w:rPr>
              <w:t>中华巴洛克一直是冰城哈尔滨的一颗美丽的“遗珠”，整片街区有一种特有的复古浪漫气质，中华巴洛克的纹样是特别的，其中融合了欧式纹样的华丽精美，又融合中华纹样之中的美好意向，这是任何一个地方都不曾拥有的，只属于中华巴洛克的“宝藏”。在这次的文创产品设计中我们着重提取了中华巴洛克纹样的特点以此设计出了一系列的吉祥物IP形象，古灵精怪的巴洛克少女華洛洛，生活在中华巴洛克的兽纹神兽们，以及可爱的中国龙龙洛，在设计初的角色设定上我们决定让每一个IP形象身上都带有自己独特的性格优点和一些小的缺点，让IP形象更像一个“人”这样IP会更加立体与独特，更容易让大家印象深刻，在设计中我们设计了角色的表情包，以及一些盲盒与周边文创产品，希望能将这些IP形象融入到大家在中华巴洛克的生活之中，让中华巴洛克成为一个真正有血有肉有故事的地方，让这颗</w:t>
            </w:r>
            <w:r>
              <w:rPr>
                <w:rFonts w:hint="default" w:ascii="等线" w:hAnsi="微软雅黑" w:eastAsia="微软雅黑" w:cs="微软雅黑"/>
                <w:color w:val="000000"/>
                <w:sz w:val="21"/>
                <w:szCs w:val="21"/>
                <w:lang w:val="en-US" w:eastAsia="zh-CN"/>
              </w:rPr>
              <w:t>”</w:t>
            </w:r>
            <w:r>
              <w:rPr>
                <w:rFonts w:hint="eastAsia" w:ascii="等线" w:hAnsi="微软雅黑" w:eastAsia="微软雅黑" w:cs="微软雅黑"/>
                <w:color w:val="000000"/>
                <w:sz w:val="21"/>
                <w:szCs w:val="21"/>
                <w:lang w:val="en-US" w:eastAsia="zh-CN"/>
              </w:rPr>
              <w:t>遗珠“通过我们的设计变得闪闪发光。</w:t>
            </w:r>
          </w:p>
          <w:p>
            <w:pPr>
              <w:jc w:val="left"/>
              <w:rPr>
                <w:rFonts w:hint="default" w:ascii="等线" w:hAnsi="微软雅黑" w:eastAsia="微软雅黑" w:cs="微软雅黑"/>
                <w:color w:val="000000"/>
                <w:sz w:val="22"/>
                <w:szCs w:val="21"/>
                <w:lang w:val="en-US" w:eastAsia="zh-CN"/>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p>
            <w:pPr>
              <w:jc w:val="center"/>
              <w:rPr>
                <w:rFonts w:ascii="等线" w:hAnsi="微软雅黑" w:eastAsia="微软雅黑" w:cs="微软雅黑"/>
                <w:color w:val="000000"/>
                <w:sz w:val="22"/>
                <w:szCs w:val="21"/>
              </w:rPr>
            </w:pPr>
          </w:p>
        </w:tc>
      </w:tr>
      <w:tr>
        <w:trPr>
          <w:trHeight w:val="286" w:hRule="atLeast"/>
          <w:jc w:val="center"/>
        </w:trPr>
        <w:tc>
          <w:tcPr>
            <w:tcW w:w="1764"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备注</w:t>
            </w:r>
          </w:p>
        </w:tc>
        <w:tc>
          <w:tcPr>
            <w:tcW w:w="6805" w:type="dxa"/>
            <w:gridSpan w:val="4"/>
            <w:shd w:val="clear" w:color="auto" w:fill="auto"/>
            <w:vAlign w:val="center"/>
          </w:tcPr>
          <w:p>
            <w:pPr>
              <w:jc w:val="center"/>
              <w:rPr>
                <w:rFonts w:ascii="等线" w:hAnsi="微软雅黑" w:eastAsia="微软雅黑" w:cs="微软雅黑"/>
                <w:color w:val="000000"/>
                <w:sz w:val="22"/>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等线">
    <w:altName w:val="汉仪中等线KW"/>
    <w:panose1 w:val="02010600030000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微软雅黑">
    <w:altName w:val="汉仪旗黑"/>
    <w:panose1 w:val="020B0503020000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DAF60D4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535</Words>
  <Characters>726</Characters>
  <Paragraphs>82</Paragraphs>
  <TotalTime>1</TotalTime>
  <ScaleCrop>false</ScaleCrop>
  <LinksUpToDate>false</LinksUpToDate>
  <CharactersWithSpaces>728</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2023-02-28T14:07:00Z</dcterms:created>
  <dc:creator>李 盈</dc:creator>
  <cp:lastModifiedBy>T-ony</cp:lastModifiedBy>
  <dcterms:modified xsi:type="dcterms:W3CDTF">2023-02-28T14:33:18Z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B0B94B5715923DCB2EA0FD634574068D</vt:lpwstr>
  </property>
</Properties>
</file>