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Spec="center" w:tblpY="234"/>
        <w:tblOverlap w:val="never"/>
        <w:tblW w:w="8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181"/>
        <w:gridCol w:w="1969"/>
        <w:gridCol w:w="1813"/>
        <w:gridCol w:w="1842"/>
      </w:tblGrid>
      <w:tr w:rsidR="00F572A5" w:rsidRPr="00F572A5" w14:paraId="50EBBED1" w14:textId="77777777" w:rsidTr="007C1215">
        <w:trPr>
          <w:trHeight w:val="286"/>
          <w:jc w:val="center"/>
        </w:trPr>
        <w:tc>
          <w:tcPr>
            <w:tcW w:w="8569" w:type="dxa"/>
            <w:gridSpan w:val="5"/>
            <w:shd w:val="clear" w:color="auto" w:fill="auto"/>
            <w:vAlign w:val="center"/>
          </w:tcPr>
          <w:p w14:paraId="289E0327" w14:textId="757ECA26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b/>
                <w:bCs/>
                <w:sz w:val="28"/>
                <w:szCs w:val="28"/>
              </w:rPr>
            </w:pPr>
            <w:r w:rsidRPr="00F572A5">
              <w:rPr>
                <w:rFonts w:ascii="等线" w:eastAsia="微软雅黑" w:hAnsi="微软雅黑" w:cs="微软雅黑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3ED1D24" wp14:editId="56BA6ADD">
                  <wp:extent cx="5422265" cy="850265"/>
                  <wp:effectExtent l="0" t="0" r="698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2A5" w:rsidRPr="00F572A5" w14:paraId="5EB002EE" w14:textId="77777777" w:rsidTr="007C1215">
        <w:trPr>
          <w:trHeight w:val="659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7C35A8CA" w14:textId="77777777" w:rsidR="00F572A5" w:rsidRPr="00F572A5" w:rsidRDefault="00F572A5" w:rsidP="00F572A5">
            <w:pPr>
              <w:widowControl/>
              <w:jc w:val="center"/>
              <w:textAlignment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参赛类别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31993C6E" w14:textId="112272DB" w:rsidR="00F572A5" w:rsidRPr="00F572A5" w:rsidRDefault="00494701" w:rsidP="00F572A5">
            <w:pPr>
              <w:widowControl/>
              <w:jc w:val="center"/>
              <w:textAlignment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街区文</w:t>
            </w:r>
            <w:proofErr w:type="gramStart"/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创产品</w:t>
            </w:r>
            <w:proofErr w:type="gramEnd"/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设计</w:t>
            </w:r>
          </w:p>
        </w:tc>
      </w:tr>
      <w:tr w:rsidR="00F572A5" w:rsidRPr="00F572A5" w14:paraId="732BF910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216D3C6E" w14:textId="77777777" w:rsidR="00F572A5" w:rsidRPr="00F572A5" w:rsidRDefault="00F572A5" w:rsidP="00F572A5">
            <w:pPr>
              <w:widowControl/>
              <w:jc w:val="center"/>
              <w:textAlignment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76B404E0" w14:textId="47925081" w:rsidR="00F572A5" w:rsidRPr="00F572A5" w:rsidRDefault="00FE0934" w:rsidP="00F572A5">
            <w:pPr>
              <w:widowControl/>
              <w:jc w:val="center"/>
              <w:textAlignment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这礼</w:t>
            </w:r>
            <w:proofErr w:type="gramStart"/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最</w:t>
            </w:r>
            <w:proofErr w:type="gramEnd"/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东北</w:t>
            </w:r>
          </w:p>
        </w:tc>
      </w:tr>
      <w:tr w:rsidR="00F572A5" w:rsidRPr="00F572A5" w14:paraId="5C9B8593" w14:textId="77777777" w:rsidTr="007C1215">
        <w:trPr>
          <w:trHeight w:val="534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78FEC608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推荐</w:t>
            </w: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/</w:t>
            </w: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指导导师</w:t>
            </w:r>
          </w:p>
        </w:tc>
        <w:tc>
          <w:tcPr>
            <w:tcW w:w="6805" w:type="dxa"/>
            <w:gridSpan w:val="4"/>
            <w:shd w:val="clear" w:color="auto" w:fill="auto"/>
            <w:vAlign w:val="bottom"/>
          </w:tcPr>
          <w:p w14:paraId="61001E69" w14:textId="77777777" w:rsidR="00F572A5" w:rsidRPr="00F572A5" w:rsidRDefault="00F572A5" w:rsidP="00F572A5">
            <w:pPr>
              <w:jc w:val="right"/>
              <w:rPr>
                <w:rFonts w:ascii="等线" w:eastAsia="微软雅黑" w:hAnsi="微软雅黑" w:cs="微软雅黑"/>
                <w:color w:val="808080"/>
                <w:sz w:val="20"/>
                <w:szCs w:val="20"/>
              </w:rPr>
            </w:pPr>
          </w:p>
        </w:tc>
      </w:tr>
      <w:tr w:rsidR="00F572A5" w:rsidRPr="00F572A5" w14:paraId="500AF7A0" w14:textId="77777777" w:rsidTr="007C1215">
        <w:trPr>
          <w:trHeight w:val="513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 w14:paraId="556033AA" w14:textId="77777777" w:rsidR="00F572A5" w:rsidRPr="00F572A5" w:rsidRDefault="00F572A5" w:rsidP="00F572A5">
            <w:pPr>
              <w:spacing w:line="240" w:lineRule="atLeast"/>
              <w:jc w:val="center"/>
              <w:rPr>
                <w:rFonts w:ascii="等线" w:eastAsia="微软雅黑" w:hAnsi="微软雅黑" w:cs="微软雅黑"/>
                <w:color w:val="000000"/>
                <w:kern w:val="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kern w:val="0"/>
                <w:sz w:val="22"/>
                <w:szCs w:val="21"/>
              </w:rPr>
              <w:t>团队负责人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6AAE3BC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44EFA17A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8129AAA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C44154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单位</w:t>
            </w: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/</w:t>
            </w: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学校</w:t>
            </w:r>
          </w:p>
        </w:tc>
      </w:tr>
      <w:tr w:rsidR="00F572A5" w:rsidRPr="00F572A5" w14:paraId="7E869956" w14:textId="77777777" w:rsidTr="007C1215">
        <w:trPr>
          <w:trHeight w:val="334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4FCA933C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97F4408" w14:textId="77E2E20A" w:rsidR="00F572A5" w:rsidRPr="00F572A5" w:rsidRDefault="00FA364F" w:rsidP="00FA364F">
            <w:pPr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李思涵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1261BB94" w14:textId="64DA62D6" w:rsidR="00F572A5" w:rsidRPr="00F572A5" w:rsidRDefault="00FA364F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1</w:t>
            </w:r>
            <w:r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  <w:t>8801178625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A65D9FB" w14:textId="44E367E8" w:rsidR="00F572A5" w:rsidRPr="00F572A5" w:rsidRDefault="00FA364F" w:rsidP="00F572A5">
            <w:pPr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2</w:t>
            </w:r>
            <w:r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  <w:t>276566916@</w:t>
            </w: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q</w:t>
            </w:r>
            <w:r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  <w:t>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685B62" w14:textId="3D3EA728" w:rsidR="00F572A5" w:rsidRPr="00F572A5" w:rsidRDefault="00FA364F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黑龙江财经学院</w:t>
            </w:r>
          </w:p>
        </w:tc>
      </w:tr>
      <w:tr w:rsidR="00F572A5" w:rsidRPr="00F572A5" w14:paraId="73C36BDF" w14:textId="77777777" w:rsidTr="007C1215">
        <w:trPr>
          <w:trHeight w:val="286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 w14:paraId="0CB5772D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团队成员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8A9A170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0EA2FFFC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1E43262A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11BD4E7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52544C2F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2B0E2E91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A1D4186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2F678B25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3251DFA3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9FD37DA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5AB34E1C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06FB8470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A147C99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7EFCF775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49AE49B3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E4E3E28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2AC88E02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2BC87040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3870631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2E054F75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1CC60430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39B6041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65FDEB5C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6AFCA7E2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9C17C0A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0EC07E0D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09B07A4A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25019E3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103D9A7E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593B16B7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AE352B5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0DE8B6A2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33B32644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ACFC821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14A8B0AE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265C9B08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参赛作品思路</w:t>
            </w:r>
          </w:p>
          <w:p w14:paraId="49B451C8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（</w:t>
            </w: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300</w:t>
            </w: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字）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4063FAC9" w14:textId="77777777" w:rsidR="00066AAB" w:rsidRDefault="00066AAB" w:rsidP="00066AAB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5F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特殊的历史和地理位置造就哈尔滨这座具有异国情调的美丽城市，哈尔滨是摆脱中国传统建筑文化根基的近代新城市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Pr="00925F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因此</w:t>
            </w:r>
            <w:r w:rsidRPr="00413225">
              <w:rPr>
                <w:rFonts w:ascii="宋体" w:eastAsia="宋体" w:hAnsi="宋体" w:cs="宋体"/>
                <w:kern w:val="0"/>
                <w:sz w:val="24"/>
                <w:szCs w:val="24"/>
              </w:rPr>
              <w:t>针对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“中华巴洛克”</w:t>
            </w:r>
            <w:r w:rsidRPr="00413225">
              <w:rPr>
                <w:rFonts w:ascii="宋体" w:eastAsia="宋体" w:hAnsi="宋体" w:cs="宋体"/>
                <w:kern w:val="0"/>
                <w:sz w:val="24"/>
                <w:szCs w:val="24"/>
              </w:rPr>
              <w:t>的设计，我准备从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哈尔滨这座城市</w:t>
            </w:r>
            <w:r w:rsidRPr="00413225">
              <w:rPr>
                <w:rFonts w:ascii="宋体" w:eastAsia="宋体" w:hAnsi="宋体" w:cs="宋体"/>
                <w:kern w:val="0"/>
                <w:sz w:val="24"/>
                <w:szCs w:val="24"/>
              </w:rPr>
              <w:t>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历史人文和建筑</w:t>
            </w:r>
            <w:r w:rsidRPr="00413225">
              <w:rPr>
                <w:rFonts w:ascii="宋体" w:eastAsia="宋体" w:hAnsi="宋体" w:cs="宋体"/>
                <w:kern w:val="0"/>
                <w:sz w:val="24"/>
                <w:szCs w:val="24"/>
              </w:rPr>
              <w:t>入手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。根据历史资料和实际走访拍摄照片，对于建筑中的细节以及元素进行重新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整合再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创造设计，通过插画的形式还原建筑中的美，同时加入新的元素。</w:t>
            </w:r>
          </w:p>
          <w:p w14:paraId="115961DD" w14:textId="0FF245C0" w:rsidR="00066AAB" w:rsidRPr="00925FFC" w:rsidRDefault="00066AAB" w:rsidP="00066AAB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文创品类上我选择了纹样发挥空间大、成本低利于批量生产的丝巾这一载体。同时可将设计的图形运用于帆布包、明信片、鼠标垫等产品中。图案设计中加入建筑结构、建筑材料、建筑元素、风格特征、装饰形态等特点，希望通过这种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创产品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形式将哈尔滨中华巴洛克街区的美呈现于产品之上。</w:t>
            </w:r>
          </w:p>
          <w:p w14:paraId="52C2C266" w14:textId="77777777" w:rsidR="00F572A5" w:rsidRPr="00F572A5" w:rsidRDefault="00F572A5" w:rsidP="00066AAB">
            <w:pPr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6B7CE99A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268EACB9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备注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4A8500CF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</w:tbl>
    <w:p w14:paraId="6C553CAC" w14:textId="77777777" w:rsidR="003D78F6" w:rsidRDefault="003D78F6"/>
    <w:sectPr w:rsidR="003D78F6" w:rsidSect="007D5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A5"/>
    <w:rsid w:val="00066AAB"/>
    <w:rsid w:val="001354D8"/>
    <w:rsid w:val="0031289F"/>
    <w:rsid w:val="003D78F6"/>
    <w:rsid w:val="00494701"/>
    <w:rsid w:val="007D57C3"/>
    <w:rsid w:val="00C33FD3"/>
    <w:rsid w:val="00F572A5"/>
    <w:rsid w:val="00FA364F"/>
    <w:rsid w:val="00F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6F69"/>
  <w15:chartTrackingRefBased/>
  <w15:docId w15:val="{86A37C23-B992-40C1-8BCB-FF1853B8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盈</dc:creator>
  <cp:keywords/>
  <dc:description/>
  <cp:lastModifiedBy>li sihan</cp:lastModifiedBy>
  <cp:revision>7</cp:revision>
  <dcterms:created xsi:type="dcterms:W3CDTF">2022-10-12T09:08:00Z</dcterms:created>
  <dcterms:modified xsi:type="dcterms:W3CDTF">2023-02-27T03:20:00Z</dcterms:modified>
</cp:coreProperties>
</file>