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181"/>
        <w:gridCol w:w="1969"/>
        <w:gridCol w:w="181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DengXian" w:hAnsi="微软雅黑" w:eastAsia="微软雅黑" w:cs="微软雅黑"/>
                <w:b/>
                <w:bCs/>
                <w:sz w:val="28"/>
                <w:szCs w:val="28"/>
              </w:rPr>
              <w:drawing>
                <wp:inline distT="0" distB="0" distL="0" distR="0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文创设计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  <w:t>《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雪花巴洛克</w:t>
            </w:r>
            <w:r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推荐/指导导师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DengXian" w:hAnsi="微软雅黑" w:eastAsia="微软雅黑" w:cs="微软雅黑"/>
                <w:color w:val="80808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DengXian"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单位/学校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A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nna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 xml:space="preserve"> A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ndronova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18500323458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694485114@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DA!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studio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孙立东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18500323458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694485114@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DA!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studio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周天野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18758893670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411651196@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DA!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studio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石鹤鸣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15150065100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694485114@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DA!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studio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袁鸣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15384432805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694485114@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DA!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studio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left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通过对项目人文环境与地理环境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我们精心设计了一整套给予“雪花”和“巴洛克”相结合的文创产品系列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通过一整套系统化设计思路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我们设计了杯子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鼠标垫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鼠标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礼盒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包装盒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，T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恤衫等产品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挖掘中华文化内涵与巴洛克人文特征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将人工智能绘画与实际产品相结合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把冰城哈尔滨的城市特色凸显无疑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。</w:t>
            </w:r>
            <w:bookmarkStart w:id="0" w:name="_GoBack"/>
            <w:bookmarkEnd w:id="0"/>
          </w:p>
          <w:p>
            <w:pPr>
              <w:jc w:val="left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</w:pPr>
          </w:p>
          <w:p>
            <w:pPr>
              <w:jc w:val="left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同时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我们设计了一套自定义生成图像系统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人们通过输入生日日期和姓名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系统会自动匹配代码生成全世界独一无二的雪花图案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将人们的线上虚拟体验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与线下生活体验相结合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创造出一种独特领略哈尔滨中华巴洛克的场景方式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从而打造线上线下相结合的独特的旅游目的地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。</w:t>
            </w:r>
          </w:p>
          <w:p>
            <w:pPr>
              <w:jc w:val="left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</w:pPr>
          </w:p>
          <w:p>
            <w:pPr>
              <w:jc w:val="left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</w:pPr>
          </w:p>
          <w:p>
            <w:pPr>
              <w:jc w:val="left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A5"/>
    <w:rsid w:val="001354D8"/>
    <w:rsid w:val="0031289F"/>
    <w:rsid w:val="003D78F6"/>
    <w:rsid w:val="007D57C3"/>
    <w:rsid w:val="00F572A5"/>
    <w:rsid w:val="4F7B4272"/>
    <w:rsid w:val="762FD0F6"/>
    <w:rsid w:val="79DF1942"/>
    <w:rsid w:val="7E579536"/>
    <w:rsid w:val="A55AE746"/>
    <w:rsid w:val="DD335501"/>
    <w:rsid w:val="EAFF75F6"/>
    <w:rsid w:val="FEDBB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22</TotalTime>
  <ScaleCrop>false</ScaleCrop>
  <LinksUpToDate>false</LinksUpToDate>
  <CharactersWithSpaces>133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2022-10-12T17:08:00Z</dcterms:created>
  <dc:creator>李 盈</dc:creator>
  <cp:lastModifiedBy>孙立东</cp:lastModifiedBy>
  <dcterms:modified xsi:type="dcterms:W3CDTF">2023-02-28T12:22:19Z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045FCD01FA3265C17B81FD630EA5E28E</vt:lpwstr>
  </property>
</Properties>
</file>