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第一赛道——街区商铺招牌改造设计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中华巴洛克——基于城市微更新角度下的中华巴洛克历史街区设计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tabs>
                <w:tab w:val="left" w:pos="668"/>
              </w:tabs>
              <w:jc w:val="left"/>
              <w:rPr>
                <w:rFonts w:hint="default" w:ascii="等线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b/>
                <w:bCs/>
                <w:color w:val="80808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等线" w:hAnsi="微软雅黑" w:eastAsia="微软雅黑" w:cs="微软雅黑"/>
                <w:b w:val="0"/>
                <w:bCs w:val="0"/>
                <w:color w:val="808080"/>
                <w:sz w:val="20"/>
                <w:szCs w:val="20"/>
                <w:lang w:val="en-US" w:eastAsia="zh-CN"/>
              </w:rPr>
              <w:t>张红松、王巍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暴玉康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15565272872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2775534671@qq.com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哈尔滨师范大学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孙辉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15546160781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1149385293@qq.com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哈尔滨师范大学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吕锦婕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15275913517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1273559747@qq.com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哈尔滨师范大学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刘凯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18251517212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184778650@qq.com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哈尔滨师范大学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陈香吉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15182624231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2893196727@qq.com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哈尔滨师范大学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本方案根据中华巴洛克历史街区的地理位置与其特殊的历史地位，采用城市微更新的理念，对其中几家商铺进行了招牌改造设计，并且对其招牌设计进行演伸设计——IP形象设计、文创产品、字体设计。同时对场地原有问题进行分析，针对性的设计景观小品等尽可能对其问题进行处理，从而达到本次设计的目的——中华巴洛克街区的活化与新生。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zNTU4OWRmZWQ4YmZmYzQxZDRiMDMzNzcwMGE1Y2YifQ=="/>
  </w:docVars>
  <w:rsids>
    <w:rsidRoot w:val="00F572A5"/>
    <w:rsid w:val="001354D8"/>
    <w:rsid w:val="0031289F"/>
    <w:rsid w:val="003D78F6"/>
    <w:rsid w:val="007D57C3"/>
    <w:rsid w:val="00F572A5"/>
    <w:rsid w:val="18607DBB"/>
    <w:rsid w:val="2E58024C"/>
    <w:rsid w:val="46D24D87"/>
    <w:rsid w:val="5B053429"/>
    <w:rsid w:val="62FC7E8F"/>
    <w:rsid w:val="726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405</Characters>
  <Lines>1</Lines>
  <Paragraphs>1</Paragraphs>
  <TotalTime>24</TotalTime>
  <ScaleCrop>false</ScaleCrop>
  <LinksUpToDate>false</LinksUpToDate>
  <CharactersWithSpaces>406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王大發</cp:lastModifiedBy>
  <dcterms:modified xsi:type="dcterms:W3CDTF">2023-02-27T04:13:55Z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F72D5ADBE17949748CA09856043B287D</vt:lpwstr>
  </property>
</Properties>
</file>