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bCs/>
          <w:sz w:val="28"/>
          <w:szCs w:val="32"/>
          <w:lang w:eastAsia="zh-Hans"/>
        </w:rPr>
      </w:pPr>
    </w:p>
    <w:p>
      <w:pPr>
        <w:jc w:val="center"/>
        <w:rPr>
          <w:rFonts w:ascii="微软雅黑" w:hAnsi="微软雅黑" w:eastAsia="微软雅黑" w:cs="微软雅黑"/>
          <w:b/>
          <w:bCs/>
          <w:sz w:val="28"/>
          <w:szCs w:val="32"/>
        </w:rPr>
      </w:pPr>
      <w:r>
        <w:rPr>
          <w:rFonts w:hint="eastAsia" w:ascii="微软雅黑" w:hAnsi="微软雅黑" w:eastAsia="微软雅黑" w:cs="微软雅黑"/>
          <w:b/>
          <w:bCs/>
          <w:sz w:val="28"/>
          <w:szCs w:val="32"/>
          <w:lang w:eastAsia="zh-Hans"/>
        </w:rPr>
        <w:t>AIM</w:t>
      </w:r>
      <w:r>
        <w:rPr>
          <w:rFonts w:hint="eastAsia" w:ascii="微软雅黑" w:hAnsi="微软雅黑" w:eastAsia="微软雅黑" w:cs="微软雅黑"/>
          <w:b/>
          <w:bCs/>
          <w:sz w:val="28"/>
          <w:szCs w:val="32"/>
        </w:rPr>
        <w:t>参赛报名表</w:t>
      </w:r>
    </w:p>
    <w:tbl>
      <w:tblPr>
        <w:tblStyle w:val="9"/>
        <w:tblpPr w:leftFromText="180" w:rightFromText="180" w:vertAnchor="text" w:horzAnchor="page" w:tblpXSpec="center" w:tblpY="234"/>
        <w:tblOverlap w:val="never"/>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560"/>
        <w:gridCol w:w="939"/>
        <w:gridCol w:w="1566"/>
        <w:gridCol w:w="1442"/>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10138" w:type="dxa"/>
            <w:gridSpan w:val="5"/>
            <w:shd w:val="clear" w:color="auto" w:fill="auto"/>
            <w:vAlign w:val="center"/>
          </w:tcPr>
          <w:p>
            <w:pPr>
              <w:jc w:val="center"/>
              <w:rPr>
                <w:rFonts w:ascii="微软雅黑" w:hAnsi="微软雅黑" w:eastAsia="微软雅黑" w:cs="微软雅黑"/>
                <w:color w:val="000000"/>
                <w:sz w:val="22"/>
                <w:szCs w:val="21"/>
                <w:lang w:eastAsia="zh-Hans"/>
              </w:rPr>
            </w:pPr>
            <w:r>
              <w:rPr>
                <w:rFonts w:hint="eastAsia" w:ascii="微软雅黑" w:hAnsi="微软雅黑" w:eastAsia="微软雅黑" w:cs="微软雅黑"/>
                <w:b/>
                <w:bCs/>
                <w:color w:val="000000"/>
                <w:sz w:val="36"/>
                <w:szCs w:val="32"/>
                <w:lang w:eastAsia="zh-Hans"/>
              </w:rPr>
              <w:t>昌流不息——昌平城市更新新场景设计竞赛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3" w:hRule="atLeast"/>
          <w:jc w:val="center"/>
        </w:trPr>
        <w:tc>
          <w:tcPr>
            <w:tcW w:w="3560" w:type="dxa"/>
            <w:shd w:val="clear" w:color="auto" w:fill="auto"/>
            <w:vAlign w:val="center"/>
          </w:tcPr>
          <w:p>
            <w:pPr>
              <w:widowControl/>
              <w:jc w:val="center"/>
              <w:textAlignment w:val="center"/>
              <w:rPr>
                <w:rFonts w:ascii="微软雅黑" w:hAnsi="微软雅黑" w:eastAsia="微软雅黑" w:cs="微软雅黑"/>
                <w:color w:val="000000"/>
                <w:sz w:val="22"/>
                <w:szCs w:val="21"/>
                <w:lang w:eastAsia="zh-Hans"/>
              </w:rPr>
            </w:pPr>
            <w:r>
              <w:rPr>
                <w:rFonts w:hint="eastAsia" w:ascii="微软雅黑" w:hAnsi="微软雅黑" w:eastAsia="微软雅黑" w:cs="微软雅黑"/>
                <w:color w:val="000000"/>
                <w:sz w:val="22"/>
                <w:szCs w:val="21"/>
                <w:lang w:eastAsia="zh-Hans"/>
              </w:rPr>
              <w:t>赛道选择</w:t>
            </w:r>
          </w:p>
          <w:p>
            <w:pPr>
              <w:widowControl/>
              <w:jc w:val="center"/>
              <w:textAlignment w:val="center"/>
              <w:rPr>
                <w:rFonts w:ascii="微软雅黑" w:hAnsi="微软雅黑" w:eastAsia="微软雅黑" w:cs="微软雅黑"/>
                <w:color w:val="000000"/>
                <w:sz w:val="22"/>
                <w:szCs w:val="21"/>
              </w:rPr>
            </w:pPr>
            <w:r>
              <w:rPr>
                <w:rFonts w:hint="eastAsia" w:ascii="微软雅黑" w:hAnsi="微软雅黑" w:eastAsia="微软雅黑" w:cs="微软雅黑"/>
                <w:color w:val="000000"/>
                <w:sz w:val="20"/>
                <w:szCs w:val="18"/>
              </w:rPr>
              <w:t>（可多选）</w:t>
            </w:r>
          </w:p>
        </w:tc>
        <w:tc>
          <w:tcPr>
            <w:tcW w:w="6578" w:type="dxa"/>
            <w:gridSpan w:val="4"/>
            <w:shd w:val="clear" w:color="auto" w:fill="auto"/>
            <w:vAlign w:val="center"/>
          </w:tcPr>
          <w:p>
            <w:pPr>
              <w:pStyle w:val="20"/>
              <w:widowControl/>
              <w:ind w:left="1260" w:firstLine="0" w:firstLineChars="0"/>
              <w:jc w:val="left"/>
              <w:textAlignment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eastAsia="zh-Hans"/>
              </w:rPr>
              <w:sym w:font="Wingdings 2" w:char="00A3"/>
            </w:r>
            <w:r>
              <w:rPr>
                <w:rFonts w:ascii="微软雅黑" w:hAnsi="微软雅黑" w:eastAsia="微软雅黑" w:cs="微软雅黑"/>
                <w:color w:val="000000"/>
                <w:szCs w:val="21"/>
                <w:lang w:eastAsia="zh-Hans"/>
              </w:rPr>
              <w:t xml:space="preserve">  </w:t>
            </w:r>
            <w:r>
              <w:rPr>
                <w:rFonts w:hint="eastAsia" w:ascii="微软雅黑" w:hAnsi="微软雅黑" w:eastAsia="微软雅黑" w:cs="微软雅黑"/>
                <w:color w:val="000000"/>
                <w:szCs w:val="21"/>
                <w:lang w:eastAsia="zh-Hans"/>
              </w:rPr>
              <w:t>赛道一：广义策展</w:t>
            </w:r>
            <w:r>
              <w:rPr>
                <w:rFonts w:hint="eastAsia" w:ascii="微软雅黑" w:hAnsi="微软雅黑" w:eastAsia="微软雅黑" w:cs="微软雅黑"/>
                <w:color w:val="000000"/>
                <w:szCs w:val="21"/>
                <w:lang w:val="en-US" w:eastAsia="zh-CN"/>
              </w:rPr>
              <w:t xml:space="preserve"> （已报名）</w:t>
            </w:r>
          </w:p>
          <w:p>
            <w:pPr>
              <w:pStyle w:val="20"/>
              <w:widowControl/>
              <w:ind w:left="1260" w:firstLine="0" w:firstLineChars="0"/>
              <w:jc w:val="left"/>
              <w:textAlignment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eastAsia="zh-Hans"/>
              </w:rPr>
              <w:sym w:font="Wingdings 2" w:char="00A3"/>
            </w:r>
            <w:r>
              <w:rPr>
                <w:rFonts w:ascii="微软雅黑" w:hAnsi="微软雅黑" w:eastAsia="微软雅黑" w:cs="微软雅黑"/>
                <w:color w:val="000000"/>
                <w:szCs w:val="21"/>
                <w:lang w:eastAsia="zh-Hans"/>
              </w:rPr>
              <w:t xml:space="preserve">  </w:t>
            </w:r>
            <w:r>
              <w:rPr>
                <w:rFonts w:hint="eastAsia" w:ascii="微软雅黑" w:hAnsi="微软雅黑" w:eastAsia="微软雅黑" w:cs="微软雅黑"/>
                <w:color w:val="000000"/>
                <w:szCs w:val="21"/>
                <w:lang w:eastAsia="zh-Hans"/>
              </w:rPr>
              <w:t>赛道二</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lang w:eastAsia="zh-Hans"/>
              </w:rPr>
              <w:t>单体装置</w:t>
            </w:r>
            <w:r>
              <w:rPr>
                <w:rFonts w:hint="eastAsia" w:ascii="微软雅黑" w:hAnsi="微软雅黑" w:eastAsia="微软雅黑" w:cs="微软雅黑"/>
                <w:color w:val="000000"/>
                <w:szCs w:val="21"/>
                <w:lang w:eastAsia="zh-CN"/>
              </w:rPr>
              <w:t>（</w:t>
            </w:r>
            <w:r>
              <w:rPr>
                <w:rFonts w:hint="eastAsia" w:ascii="微软雅黑" w:hAnsi="微软雅黑" w:eastAsia="微软雅黑" w:cs="微软雅黑"/>
                <w:color w:val="000000"/>
                <w:szCs w:val="21"/>
                <w:lang w:val="en-US" w:eastAsia="zh-CN"/>
              </w:rPr>
              <w:t>已报名）</w:t>
            </w:r>
          </w:p>
          <w:p>
            <w:pPr>
              <w:pStyle w:val="20"/>
              <w:widowControl/>
              <w:ind w:left="1260" w:firstLine="0" w:firstLineChars="0"/>
              <w:jc w:val="left"/>
              <w:textAlignment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eastAsia="zh-Hans"/>
              </w:rPr>
              <w:sym w:font="Wingdings 2" w:char="00A3"/>
            </w:r>
            <w:r>
              <w:rPr>
                <w:rFonts w:ascii="微软雅黑" w:hAnsi="微软雅黑" w:eastAsia="微软雅黑" w:cs="微软雅黑"/>
                <w:color w:val="000000"/>
                <w:szCs w:val="21"/>
                <w:lang w:eastAsia="zh-Hans"/>
              </w:rPr>
              <w:t xml:space="preserve">  </w:t>
            </w:r>
            <w:r>
              <w:rPr>
                <w:rFonts w:hint="eastAsia" w:ascii="微软雅黑" w:hAnsi="微软雅黑" w:eastAsia="微软雅黑" w:cs="微软雅黑"/>
                <w:color w:val="000000"/>
                <w:szCs w:val="21"/>
                <w:lang w:eastAsia="zh-Hans"/>
              </w:rPr>
              <w:t>赛道三</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lang w:eastAsia="zh-Hans"/>
              </w:rPr>
              <w:t>空间微改造</w:t>
            </w:r>
            <w:r>
              <w:rPr>
                <w:rFonts w:hint="eastAsia" w:ascii="微软雅黑" w:hAnsi="微软雅黑" w:eastAsia="微软雅黑" w:cs="微软雅黑"/>
                <w:color w:val="000000"/>
                <w:szCs w:val="21"/>
                <w:lang w:eastAsia="zh-CN"/>
              </w:rPr>
              <w:t>（</w:t>
            </w:r>
            <w:r>
              <w:rPr>
                <w:rFonts w:hint="eastAsia" w:ascii="微软雅黑" w:hAnsi="微软雅黑" w:eastAsia="微软雅黑" w:cs="微软雅黑"/>
                <w:color w:val="000000"/>
                <w:szCs w:val="21"/>
                <w:lang w:val="en-US" w:eastAsia="zh-CN"/>
              </w:rPr>
              <w:t>已报名）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3560" w:type="dxa"/>
            <w:shd w:val="clear" w:color="auto" w:fill="auto"/>
            <w:vAlign w:val="center"/>
          </w:tcPr>
          <w:p>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作品名称</w:t>
            </w:r>
          </w:p>
        </w:tc>
        <w:tc>
          <w:tcPr>
            <w:tcW w:w="6578" w:type="dxa"/>
            <w:gridSpan w:val="4"/>
            <w:shd w:val="clear" w:color="auto" w:fill="auto"/>
            <w:vAlign w:val="center"/>
          </w:tcPr>
          <w:p>
            <w:pPr>
              <w:widowControl/>
              <w:jc w:val="center"/>
              <w:textAlignment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《城市的潮汐》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3560" w:type="dxa"/>
            <w:vMerge w:val="restart"/>
            <w:shd w:val="clear" w:color="auto" w:fill="auto"/>
            <w:vAlign w:val="center"/>
          </w:tcPr>
          <w:p>
            <w:pPr>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团队负责人</w:t>
            </w:r>
          </w:p>
        </w:tc>
        <w:tc>
          <w:tcPr>
            <w:tcW w:w="939" w:type="dxa"/>
            <w:shd w:val="clear" w:color="auto" w:fill="auto"/>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姓名</w:t>
            </w:r>
          </w:p>
        </w:tc>
        <w:tc>
          <w:tcPr>
            <w:tcW w:w="1566" w:type="dxa"/>
            <w:shd w:val="clear" w:color="auto" w:fill="auto"/>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联系电话</w:t>
            </w:r>
          </w:p>
        </w:tc>
        <w:tc>
          <w:tcPr>
            <w:tcW w:w="1442" w:type="dxa"/>
            <w:shd w:val="clear" w:color="auto" w:fill="auto"/>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邮箱</w:t>
            </w:r>
          </w:p>
        </w:tc>
        <w:tc>
          <w:tcPr>
            <w:tcW w:w="2631" w:type="dxa"/>
            <w:shd w:val="clear" w:color="auto" w:fill="auto"/>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单位/学校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3560" w:type="dxa"/>
            <w:vMerge w:val="continue"/>
            <w:shd w:val="clear" w:color="auto" w:fill="auto"/>
            <w:vAlign w:val="center"/>
          </w:tcPr>
          <w:p>
            <w:pPr>
              <w:jc w:val="center"/>
              <w:rPr>
                <w:rFonts w:ascii="微软雅黑" w:hAnsi="微软雅黑" w:eastAsia="微软雅黑" w:cs="微软雅黑"/>
                <w:color w:val="000000"/>
                <w:kern w:val="0"/>
                <w:szCs w:val="21"/>
              </w:rPr>
            </w:pPr>
          </w:p>
        </w:tc>
        <w:tc>
          <w:tcPr>
            <w:tcW w:w="939" w:type="dxa"/>
            <w:shd w:val="clear" w:color="auto" w:fill="auto"/>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陈虹竹</w:t>
            </w:r>
          </w:p>
        </w:tc>
        <w:tc>
          <w:tcPr>
            <w:tcW w:w="1566" w:type="dxa"/>
            <w:shd w:val="clear" w:color="auto" w:fill="auto"/>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13810990361</w:t>
            </w:r>
          </w:p>
        </w:tc>
        <w:tc>
          <w:tcPr>
            <w:tcW w:w="1442" w:type="dxa"/>
            <w:shd w:val="clear" w:color="auto" w:fill="auto"/>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419021302@ qq.com</w:t>
            </w:r>
          </w:p>
        </w:tc>
        <w:tc>
          <w:tcPr>
            <w:tcW w:w="2631" w:type="dxa"/>
            <w:shd w:val="clear" w:color="auto" w:fill="auto"/>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阿尔佩建筑事务所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3560" w:type="dxa"/>
            <w:vMerge w:val="restart"/>
            <w:shd w:val="clear" w:color="auto" w:fill="auto"/>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团队成员</w:t>
            </w:r>
          </w:p>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lang w:eastAsia="zh-Hans"/>
              </w:rPr>
              <w:t>可增加栏</w:t>
            </w:r>
            <w:r>
              <w:rPr>
                <w:rFonts w:hint="eastAsia" w:ascii="微软雅黑" w:hAnsi="微软雅黑" w:eastAsia="微软雅黑" w:cs="微软雅黑"/>
                <w:color w:val="000000"/>
                <w:szCs w:val="21"/>
              </w:rPr>
              <w:t>）</w:t>
            </w:r>
          </w:p>
        </w:tc>
        <w:tc>
          <w:tcPr>
            <w:tcW w:w="939" w:type="dxa"/>
            <w:shd w:val="clear" w:color="auto" w:fill="auto"/>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王冠雄</w:t>
            </w:r>
          </w:p>
        </w:tc>
        <w:tc>
          <w:tcPr>
            <w:tcW w:w="1566" w:type="dxa"/>
            <w:shd w:val="clear" w:color="auto" w:fill="auto"/>
            <w:vAlign w:val="center"/>
          </w:tcPr>
          <w:p>
            <w:pPr>
              <w:jc w:val="center"/>
              <w:rPr>
                <w:rFonts w:ascii="微软雅黑" w:hAnsi="微软雅黑" w:eastAsia="微软雅黑" w:cs="微软雅黑"/>
                <w:color w:val="000000"/>
                <w:szCs w:val="21"/>
              </w:rPr>
            </w:pPr>
          </w:p>
        </w:tc>
        <w:tc>
          <w:tcPr>
            <w:tcW w:w="1442" w:type="dxa"/>
            <w:shd w:val="clear" w:color="auto" w:fill="auto"/>
            <w:vAlign w:val="center"/>
          </w:tcPr>
          <w:p>
            <w:pPr>
              <w:jc w:val="center"/>
              <w:rPr>
                <w:rFonts w:ascii="微软雅黑" w:hAnsi="微软雅黑" w:eastAsia="微软雅黑" w:cs="微软雅黑"/>
                <w:color w:val="000000"/>
                <w:szCs w:val="21"/>
              </w:rPr>
            </w:pPr>
          </w:p>
        </w:tc>
        <w:tc>
          <w:tcPr>
            <w:tcW w:w="2631" w:type="dxa"/>
            <w:shd w:val="clear" w:color="auto" w:fill="auto"/>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阿尔佩建筑事务所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3560" w:type="dxa"/>
            <w:vMerge w:val="continue"/>
            <w:shd w:val="clear" w:color="auto" w:fill="auto"/>
            <w:vAlign w:val="center"/>
          </w:tcPr>
          <w:p>
            <w:pPr>
              <w:jc w:val="center"/>
              <w:rPr>
                <w:rFonts w:ascii="微软雅黑" w:hAnsi="微软雅黑" w:eastAsia="微软雅黑" w:cs="微软雅黑"/>
                <w:color w:val="000000"/>
                <w:szCs w:val="21"/>
              </w:rPr>
            </w:pPr>
          </w:p>
        </w:tc>
        <w:tc>
          <w:tcPr>
            <w:tcW w:w="939" w:type="dxa"/>
            <w:shd w:val="clear" w:color="auto" w:fill="auto"/>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尹卓一</w:t>
            </w:r>
          </w:p>
        </w:tc>
        <w:tc>
          <w:tcPr>
            <w:tcW w:w="1566" w:type="dxa"/>
            <w:shd w:val="clear" w:color="auto" w:fill="auto"/>
            <w:vAlign w:val="center"/>
          </w:tcPr>
          <w:p>
            <w:pPr>
              <w:jc w:val="center"/>
              <w:rPr>
                <w:rFonts w:ascii="微软雅黑" w:hAnsi="微软雅黑" w:eastAsia="微软雅黑" w:cs="微软雅黑"/>
                <w:color w:val="000000"/>
                <w:szCs w:val="21"/>
              </w:rPr>
            </w:pPr>
          </w:p>
        </w:tc>
        <w:tc>
          <w:tcPr>
            <w:tcW w:w="1442" w:type="dxa"/>
            <w:shd w:val="clear" w:color="auto" w:fill="auto"/>
            <w:vAlign w:val="center"/>
          </w:tcPr>
          <w:p>
            <w:pPr>
              <w:jc w:val="center"/>
              <w:rPr>
                <w:rFonts w:ascii="微软雅黑" w:hAnsi="微软雅黑" w:eastAsia="微软雅黑" w:cs="微软雅黑"/>
                <w:color w:val="000000"/>
                <w:szCs w:val="21"/>
              </w:rPr>
            </w:pPr>
          </w:p>
        </w:tc>
        <w:tc>
          <w:tcPr>
            <w:tcW w:w="2631" w:type="dxa"/>
            <w:shd w:val="clear" w:color="auto" w:fill="auto"/>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阿尔佩建筑事务所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3560" w:type="dxa"/>
            <w:vMerge w:val="continue"/>
            <w:shd w:val="clear" w:color="auto" w:fill="auto"/>
            <w:vAlign w:val="center"/>
          </w:tcPr>
          <w:p>
            <w:pPr>
              <w:jc w:val="center"/>
              <w:rPr>
                <w:rFonts w:ascii="微软雅黑" w:hAnsi="微软雅黑" w:eastAsia="微软雅黑" w:cs="微软雅黑"/>
                <w:color w:val="000000"/>
                <w:szCs w:val="21"/>
              </w:rPr>
            </w:pPr>
          </w:p>
        </w:tc>
        <w:tc>
          <w:tcPr>
            <w:tcW w:w="939" w:type="dxa"/>
            <w:shd w:val="clear" w:color="auto" w:fill="auto"/>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张逸轩</w:t>
            </w:r>
          </w:p>
        </w:tc>
        <w:tc>
          <w:tcPr>
            <w:tcW w:w="1566" w:type="dxa"/>
            <w:shd w:val="clear" w:color="auto" w:fill="auto"/>
            <w:vAlign w:val="center"/>
          </w:tcPr>
          <w:p>
            <w:pPr>
              <w:jc w:val="center"/>
              <w:rPr>
                <w:rFonts w:ascii="微软雅黑" w:hAnsi="微软雅黑" w:eastAsia="微软雅黑" w:cs="微软雅黑"/>
                <w:color w:val="000000"/>
                <w:szCs w:val="21"/>
              </w:rPr>
            </w:pPr>
          </w:p>
        </w:tc>
        <w:tc>
          <w:tcPr>
            <w:tcW w:w="1442" w:type="dxa"/>
            <w:shd w:val="clear" w:color="auto" w:fill="auto"/>
            <w:vAlign w:val="center"/>
          </w:tcPr>
          <w:p>
            <w:pPr>
              <w:jc w:val="center"/>
              <w:rPr>
                <w:rFonts w:ascii="微软雅黑" w:hAnsi="微软雅黑" w:eastAsia="微软雅黑" w:cs="微软雅黑"/>
                <w:color w:val="000000"/>
                <w:szCs w:val="21"/>
              </w:rPr>
            </w:pPr>
          </w:p>
        </w:tc>
        <w:tc>
          <w:tcPr>
            <w:tcW w:w="2631" w:type="dxa"/>
            <w:shd w:val="clear" w:color="auto" w:fill="auto"/>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阿尔佩建筑事务所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3560" w:type="dxa"/>
            <w:vMerge w:val="continue"/>
            <w:shd w:val="clear" w:color="auto" w:fill="auto"/>
            <w:vAlign w:val="center"/>
          </w:tcPr>
          <w:p>
            <w:pPr>
              <w:jc w:val="center"/>
              <w:rPr>
                <w:rFonts w:ascii="微软雅黑" w:hAnsi="微软雅黑" w:eastAsia="微软雅黑" w:cs="微软雅黑"/>
                <w:color w:val="000000"/>
                <w:szCs w:val="21"/>
              </w:rPr>
            </w:pPr>
          </w:p>
        </w:tc>
        <w:tc>
          <w:tcPr>
            <w:tcW w:w="939" w:type="dxa"/>
            <w:shd w:val="clear" w:color="auto" w:fill="auto"/>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李国进</w:t>
            </w:r>
          </w:p>
        </w:tc>
        <w:tc>
          <w:tcPr>
            <w:tcW w:w="1566" w:type="dxa"/>
            <w:shd w:val="clear" w:color="auto" w:fill="auto"/>
            <w:vAlign w:val="center"/>
          </w:tcPr>
          <w:p>
            <w:pPr>
              <w:jc w:val="center"/>
              <w:rPr>
                <w:rFonts w:ascii="微软雅黑" w:hAnsi="微软雅黑" w:eastAsia="微软雅黑" w:cs="微软雅黑"/>
                <w:color w:val="000000"/>
                <w:szCs w:val="21"/>
              </w:rPr>
            </w:pPr>
          </w:p>
        </w:tc>
        <w:tc>
          <w:tcPr>
            <w:tcW w:w="1442" w:type="dxa"/>
            <w:shd w:val="clear" w:color="auto" w:fill="auto"/>
            <w:vAlign w:val="center"/>
          </w:tcPr>
          <w:p>
            <w:pPr>
              <w:jc w:val="center"/>
              <w:rPr>
                <w:rFonts w:ascii="微软雅黑" w:hAnsi="微软雅黑" w:eastAsia="微软雅黑" w:cs="微软雅黑"/>
                <w:color w:val="000000"/>
                <w:szCs w:val="21"/>
              </w:rPr>
            </w:pPr>
          </w:p>
        </w:tc>
        <w:tc>
          <w:tcPr>
            <w:tcW w:w="2631" w:type="dxa"/>
            <w:shd w:val="clear" w:color="auto" w:fill="auto"/>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阿尔佩建筑事务所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22" w:hRule="atLeast"/>
          <w:jc w:val="center"/>
        </w:trPr>
        <w:tc>
          <w:tcPr>
            <w:tcW w:w="10138" w:type="dxa"/>
            <w:gridSpan w:val="5"/>
            <w:shd w:val="clear" w:color="auto" w:fill="auto"/>
            <w:vAlign w:val="center"/>
          </w:tcPr>
          <w:p>
            <w:pPr>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参赛作品思路（200-500字）</w:t>
            </w:r>
          </w:p>
          <w:p>
            <w:pPr>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昌流不息 广义策展主题——“城市的潮汐”</w:t>
            </w:r>
          </w:p>
          <w:p>
            <w:pPr>
              <w:ind w:firstLine="360" w:firstLineChars="200"/>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策展阐述：</w:t>
            </w:r>
          </w:p>
          <w:p>
            <w:pPr>
              <w:ind w:firstLine="360" w:firstLineChars="200"/>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策展工作的核心在于对艺术作品、展示空间、艺术史与艺术理论作出综合性的判断。而“广义策展”并不是一般意义上的概念拓展与场景转换，对美术馆、画廊等艺术“白盒子”界限的突破，在为艺术带来更多可能性与更广泛的关注群体的同时，也使艺术曝露于日常生活场景与截然不同的公众期待当中。公共艺术的常见问题在于将艺术作品直接移植到公共场所当中，而如果不能进行有机的结合，艺术作品即会沦为一般性的视觉化装饰 ，甚至造成城市景观的“异物感”。</w:t>
            </w:r>
          </w:p>
          <w:p>
            <w:pPr>
              <w:ind w:firstLine="180" w:firstLineChars="100"/>
              <w:jc w:val="left"/>
              <w:rPr>
                <w:rFonts w:hint="eastAsia" w:ascii="微软雅黑" w:hAnsi="微软雅黑" w:eastAsia="微软雅黑" w:cs="微软雅黑"/>
                <w:color w:val="000000"/>
                <w:sz w:val="18"/>
                <w:szCs w:val="18"/>
              </w:rPr>
            </w:pPr>
          </w:p>
          <w:p>
            <w:pPr>
              <w:ind w:firstLine="180" w:firstLineChars="100"/>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在我们看来，“广义策展”的意义在于使作品能够有效地调动与利用社会现场素材与特殊条件，激活场所精神，呈现出只有在特殊场地才能完成的，具有交互性与参与感的作品。</w:t>
            </w:r>
          </w:p>
          <w:p>
            <w:pPr>
              <w:ind w:firstLine="360" w:firstLineChars="200"/>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 </w:t>
            </w:r>
          </w:p>
          <w:p>
            <w:pPr>
              <w:ind w:firstLine="360" w:firstLineChars="200"/>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团队策划的装置的主题由多组“喇叭”与连接喇叭的传声“管道”组成，通过对造型关系的组织与调整，在视觉上与现有城市景观有机结合；而城市中川流不息的“白噪音”通过装置的共振效应，变为潮汐之声（类似我们在海螺中可以听到“大海的声音”）。过往的行人驻足与装置之前，即可沉浸于“城市的潮汐”声中。公共场所中的的声音元素，作为一种材料而成为作品的一部分。</w:t>
            </w:r>
          </w:p>
          <w:p>
            <w:pPr>
              <w:ind w:firstLine="360" w:firstLineChars="200"/>
              <w:jc w:val="left"/>
              <w:rPr>
                <w:rFonts w:hint="eastAsia" w:ascii="微软雅黑" w:hAnsi="微软雅黑" w:eastAsia="微软雅黑" w:cs="微软雅黑"/>
                <w:color w:val="000000"/>
                <w:sz w:val="18"/>
                <w:szCs w:val="18"/>
              </w:rPr>
            </w:pPr>
          </w:p>
          <w:p>
            <w:pPr>
              <w:ind w:firstLine="360" w:firstLineChars="200"/>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同时，喇叭造型与管道配合，也构成了一个传声装置，成为人与人之间的交流载体，人们可以在远距离听到对方的声音并进行交流。在声音的流动之中，也必然包含着信息与情感的流动。</w:t>
            </w:r>
          </w:p>
          <w:p>
            <w:pPr>
              <w:ind w:firstLine="420" w:firstLineChars="200"/>
              <w:jc w:val="left"/>
              <w:rPr>
                <w:rFonts w:hint="eastAsia" w:ascii="微软雅黑" w:hAnsi="微软雅黑" w:eastAsia="微软雅黑" w:cs="微软雅黑"/>
                <w:color w:val="000000"/>
                <w:szCs w:val="21"/>
              </w:rPr>
            </w:pPr>
          </w:p>
          <w:p>
            <w:pPr>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jc w:val="left"/>
              <w:rPr>
                <w:rFonts w:ascii="微软雅黑" w:hAnsi="微软雅黑" w:eastAsia="微软雅黑" w:cs="微软雅黑"/>
                <w:color w:val="000000"/>
                <w:szCs w:val="21"/>
              </w:rPr>
            </w:pPr>
          </w:p>
          <w:p>
            <w:pPr>
              <w:jc w:val="left"/>
              <w:rPr>
                <w:rFonts w:ascii="微软雅黑" w:hAnsi="微软雅黑" w:eastAsia="微软雅黑" w:cs="微软雅黑"/>
                <w:color w:val="000000"/>
                <w:szCs w:val="21"/>
              </w:rPr>
            </w:pPr>
          </w:p>
          <w:p>
            <w:pPr>
              <w:jc w:val="left"/>
              <w:rPr>
                <w:rFonts w:ascii="微软雅黑" w:hAnsi="微软雅黑" w:eastAsia="微软雅黑" w:cs="微软雅黑"/>
                <w:color w:val="000000"/>
                <w:szCs w:val="21"/>
              </w:rPr>
            </w:pPr>
          </w:p>
          <w:p>
            <w:pPr>
              <w:jc w:val="left"/>
              <w:rPr>
                <w:rFonts w:ascii="微软雅黑" w:hAnsi="微软雅黑" w:eastAsia="微软雅黑" w:cs="微软雅黑"/>
                <w:color w:val="000000"/>
                <w:szCs w:val="21"/>
              </w:rPr>
            </w:pPr>
          </w:p>
        </w:tc>
      </w:tr>
    </w:tbl>
    <w:p>
      <w:pPr>
        <w:widowControl/>
        <w:rPr>
          <w:rFonts w:ascii="仿宋" w:hAnsi="仿宋" w:eastAsia="仿宋" w:cs="仿宋"/>
          <w:b/>
          <w:bCs/>
          <w:sz w:val="28"/>
          <w:szCs w:val="28"/>
        </w:rPr>
      </w:pPr>
    </w:p>
    <w:p>
      <w:pPr>
        <w:widowControl/>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AIM Entry Form</w:t>
      </w:r>
    </w:p>
    <w:tbl>
      <w:tblPr>
        <w:tblStyle w:val="9"/>
        <w:tblpPr w:leftFromText="180" w:rightFromText="180" w:vertAnchor="text" w:horzAnchor="page" w:tblpXSpec="center" w:tblpY="234"/>
        <w:tblOverlap w:val="never"/>
        <w:tblW w:w="10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959"/>
        <w:gridCol w:w="1275"/>
        <w:gridCol w:w="1619"/>
        <w:gridCol w:w="1319"/>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jc w:val="center"/>
        </w:trPr>
        <w:tc>
          <w:tcPr>
            <w:tcW w:w="10356" w:type="dxa"/>
            <w:gridSpan w:val="5"/>
            <w:shd w:val="clear" w:color="auto" w:fill="auto"/>
            <w:vAlign w:val="center"/>
          </w:tcPr>
          <w:p>
            <w:pPr>
              <w:jc w:val="center"/>
              <w:rPr>
                <w:rFonts w:ascii="微软雅黑" w:hAnsi="微软雅黑" w:eastAsia="微软雅黑" w:cs="微软雅黑"/>
                <w:color w:val="000000"/>
                <w:sz w:val="22"/>
                <w:szCs w:val="21"/>
                <w:lang w:eastAsia="zh-Hans"/>
              </w:rPr>
            </w:pPr>
            <w:r>
              <w:rPr>
                <w:rFonts w:hint="eastAsia" w:ascii="微软雅黑" w:hAnsi="微软雅黑" w:eastAsia="微软雅黑" w:cs="微软雅黑"/>
                <w:b/>
                <w:bCs/>
                <w:color w:val="000000"/>
                <w:sz w:val="32"/>
                <w:szCs w:val="28"/>
                <w:lang w:eastAsia="zh-Hans"/>
              </w:rPr>
              <w:t>Changping Urban Renewal New Scene Design Competition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4" w:hRule="atLeast"/>
          <w:jc w:val="center"/>
        </w:trPr>
        <w:tc>
          <w:tcPr>
            <w:tcW w:w="2959" w:type="dxa"/>
            <w:shd w:val="clear" w:color="auto" w:fill="auto"/>
            <w:vAlign w:val="center"/>
          </w:tcPr>
          <w:p>
            <w:pPr>
              <w:widowControl/>
              <w:jc w:val="center"/>
              <w:textAlignment w:val="center"/>
              <w:rPr>
                <w:rFonts w:ascii="微软雅黑" w:hAnsi="微软雅黑" w:eastAsia="微软雅黑" w:cs="微软雅黑"/>
                <w:color w:val="000000"/>
                <w:sz w:val="22"/>
                <w:szCs w:val="21"/>
                <w:lang w:eastAsia="zh-Hans"/>
              </w:rPr>
            </w:pPr>
            <w:r>
              <w:rPr>
                <w:rFonts w:hint="eastAsia" w:ascii="微软雅黑" w:hAnsi="微软雅黑" w:eastAsia="微软雅黑" w:cs="微软雅黑"/>
                <w:color w:val="000000"/>
                <w:sz w:val="22"/>
                <w:szCs w:val="21"/>
                <w:lang w:eastAsia="zh-Hans"/>
              </w:rPr>
              <w:t>Competition setting</w:t>
            </w:r>
          </w:p>
          <w:p>
            <w:pPr>
              <w:widowControl/>
              <w:jc w:val="center"/>
              <w:textAlignment w:val="center"/>
              <w:rPr>
                <w:rFonts w:ascii="微软雅黑" w:hAnsi="微软雅黑" w:eastAsia="微软雅黑" w:cs="微软雅黑"/>
                <w:color w:val="000000"/>
                <w:sz w:val="22"/>
                <w:szCs w:val="21"/>
              </w:rPr>
            </w:pPr>
            <w:r>
              <w:rPr>
                <w:rFonts w:hint="eastAsia" w:ascii="微软雅黑" w:hAnsi="微软雅黑" w:eastAsia="微软雅黑" w:cs="微软雅黑"/>
                <w:color w:val="000000"/>
                <w:sz w:val="18"/>
                <w:szCs w:val="16"/>
              </w:rPr>
              <w:t>(Multiple choice)</w:t>
            </w:r>
          </w:p>
        </w:tc>
        <w:tc>
          <w:tcPr>
            <w:tcW w:w="7397" w:type="dxa"/>
            <w:gridSpan w:val="4"/>
            <w:shd w:val="clear" w:color="auto" w:fill="auto"/>
            <w:vAlign w:val="center"/>
          </w:tcPr>
          <w:p>
            <w:pPr>
              <w:pStyle w:val="20"/>
              <w:widowControl/>
              <w:ind w:left="1260" w:firstLine="0" w:firstLineChars="0"/>
              <w:jc w:val="left"/>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eastAsia="zh-Hans"/>
              </w:rPr>
              <w:sym w:font="Wingdings 2" w:char="00A3"/>
            </w:r>
            <w:r>
              <w:rPr>
                <w:rFonts w:ascii="微软雅黑" w:hAnsi="微软雅黑" w:eastAsia="微软雅黑" w:cs="微软雅黑"/>
                <w:color w:val="000000"/>
                <w:szCs w:val="21"/>
                <w:lang w:eastAsia="zh-Hans"/>
              </w:rPr>
              <w:t xml:space="preserve">  </w:t>
            </w:r>
            <w:r>
              <w:rPr>
                <w:rFonts w:hint="eastAsia" w:ascii="微软雅黑" w:hAnsi="微软雅黑" w:eastAsia="微软雅黑" w:cs="微软雅黑"/>
                <w:color w:val="000000"/>
                <w:szCs w:val="21"/>
                <w:lang w:eastAsia="zh-Hans"/>
              </w:rPr>
              <w:t>Track 1：curation in a broader sense</w:t>
            </w:r>
          </w:p>
          <w:p>
            <w:pPr>
              <w:pStyle w:val="20"/>
              <w:widowControl/>
              <w:ind w:left="1260" w:firstLine="0" w:firstLineChars="0"/>
              <w:jc w:val="left"/>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eastAsia="zh-Hans"/>
              </w:rPr>
              <w:sym w:font="Wingdings 2" w:char="00A3"/>
            </w:r>
            <w:r>
              <w:rPr>
                <w:rFonts w:ascii="微软雅黑" w:hAnsi="微软雅黑" w:eastAsia="微软雅黑" w:cs="微软雅黑"/>
                <w:color w:val="000000"/>
                <w:szCs w:val="21"/>
                <w:lang w:eastAsia="zh-Hans"/>
              </w:rPr>
              <w:t xml:space="preserve">  </w:t>
            </w:r>
            <w:r>
              <w:rPr>
                <w:rFonts w:hint="eastAsia" w:ascii="微软雅黑" w:hAnsi="微软雅黑" w:eastAsia="微软雅黑" w:cs="微软雅黑"/>
                <w:color w:val="000000"/>
                <w:szCs w:val="21"/>
                <w:lang w:eastAsia="zh-Hans"/>
              </w:rPr>
              <w:t>Track 2：Monomer unit</w:t>
            </w:r>
          </w:p>
          <w:p>
            <w:pPr>
              <w:pStyle w:val="20"/>
              <w:widowControl/>
              <w:ind w:left="1260" w:firstLine="0" w:firstLineChars="0"/>
              <w:jc w:val="left"/>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eastAsia="zh-Hans"/>
              </w:rPr>
              <w:sym w:font="Wingdings 2" w:char="00A3"/>
            </w:r>
            <w:r>
              <w:rPr>
                <w:rFonts w:ascii="微软雅黑" w:hAnsi="微软雅黑" w:eastAsia="微软雅黑" w:cs="微软雅黑"/>
                <w:color w:val="000000"/>
                <w:szCs w:val="21"/>
                <w:lang w:eastAsia="zh-Hans"/>
              </w:rPr>
              <w:t xml:space="preserve">  </w:t>
            </w:r>
            <w:r>
              <w:rPr>
                <w:rFonts w:hint="eastAsia" w:ascii="微软雅黑" w:hAnsi="微软雅黑" w:eastAsia="微软雅黑" w:cs="微软雅黑"/>
                <w:color w:val="000000"/>
                <w:szCs w:val="21"/>
                <w:lang w:eastAsia="zh-Hans"/>
              </w:rPr>
              <w:t>Track 3：Micro-transformation of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 w:hRule="atLeast"/>
          <w:jc w:val="center"/>
        </w:trPr>
        <w:tc>
          <w:tcPr>
            <w:tcW w:w="2959" w:type="dxa"/>
            <w:shd w:val="clear" w:color="auto" w:fill="auto"/>
            <w:vAlign w:val="center"/>
          </w:tcPr>
          <w:p>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Title</w:t>
            </w:r>
          </w:p>
        </w:tc>
        <w:tc>
          <w:tcPr>
            <w:tcW w:w="7397" w:type="dxa"/>
            <w:gridSpan w:val="4"/>
            <w:shd w:val="clear" w:color="auto" w:fill="auto"/>
            <w:vAlign w:val="center"/>
          </w:tcPr>
          <w:p>
            <w:pPr>
              <w:widowControl/>
              <w:jc w:val="center"/>
              <w:textAlignment w:val="center"/>
              <w:rPr>
                <w:rFonts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1" w:hRule="atLeast"/>
          <w:jc w:val="center"/>
        </w:trPr>
        <w:tc>
          <w:tcPr>
            <w:tcW w:w="2959" w:type="dxa"/>
            <w:vMerge w:val="restart"/>
            <w:shd w:val="clear" w:color="auto" w:fill="auto"/>
            <w:vAlign w:val="center"/>
          </w:tcPr>
          <w:p>
            <w:pPr>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Head of the team</w:t>
            </w:r>
          </w:p>
        </w:tc>
        <w:tc>
          <w:tcPr>
            <w:tcW w:w="1275" w:type="dxa"/>
            <w:shd w:val="clear" w:color="auto" w:fill="auto"/>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Name</w:t>
            </w:r>
          </w:p>
        </w:tc>
        <w:tc>
          <w:tcPr>
            <w:tcW w:w="1619" w:type="dxa"/>
            <w:shd w:val="clear" w:color="auto" w:fill="auto"/>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Telephone</w:t>
            </w:r>
          </w:p>
        </w:tc>
        <w:tc>
          <w:tcPr>
            <w:tcW w:w="1319" w:type="dxa"/>
            <w:shd w:val="clear" w:color="auto" w:fill="auto"/>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Email</w:t>
            </w:r>
          </w:p>
        </w:tc>
        <w:tc>
          <w:tcPr>
            <w:tcW w:w="3184" w:type="dxa"/>
            <w:shd w:val="clear" w:color="auto" w:fill="auto"/>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Company/University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 w:hRule="atLeast"/>
          <w:jc w:val="center"/>
        </w:trPr>
        <w:tc>
          <w:tcPr>
            <w:tcW w:w="2959" w:type="dxa"/>
            <w:vMerge w:val="continue"/>
            <w:shd w:val="clear" w:color="auto" w:fill="auto"/>
            <w:vAlign w:val="center"/>
          </w:tcPr>
          <w:p>
            <w:pPr>
              <w:jc w:val="center"/>
              <w:rPr>
                <w:rFonts w:ascii="微软雅黑" w:hAnsi="微软雅黑" w:eastAsia="微软雅黑" w:cs="微软雅黑"/>
                <w:color w:val="000000"/>
                <w:kern w:val="0"/>
                <w:szCs w:val="21"/>
              </w:rPr>
            </w:pPr>
          </w:p>
        </w:tc>
        <w:tc>
          <w:tcPr>
            <w:tcW w:w="1275" w:type="dxa"/>
            <w:shd w:val="clear" w:color="auto" w:fill="auto"/>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 xml:space="preserve">Chen hongzhu </w:t>
            </w:r>
          </w:p>
        </w:tc>
        <w:tc>
          <w:tcPr>
            <w:tcW w:w="1619" w:type="dxa"/>
            <w:shd w:val="clear" w:color="auto" w:fill="auto"/>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13810990361</w:t>
            </w:r>
          </w:p>
        </w:tc>
        <w:tc>
          <w:tcPr>
            <w:tcW w:w="1319" w:type="dxa"/>
            <w:shd w:val="clear" w:color="auto" w:fill="auto"/>
            <w:vAlign w:val="center"/>
          </w:tcPr>
          <w:p>
            <w:pPr>
              <w:jc w:val="center"/>
              <w:rPr>
                <w:rFonts w:hint="default" w:ascii="微软雅黑" w:hAnsi="微软雅黑" w:eastAsia="微软雅黑" w:cs="微软雅黑"/>
                <w:color w:val="000000"/>
                <w:szCs w:val="21"/>
                <w:lang w:val="en-US"/>
              </w:rPr>
            </w:pPr>
            <w:r>
              <w:rPr>
                <w:rFonts w:hint="eastAsia" w:ascii="微软雅黑" w:hAnsi="微软雅黑" w:eastAsia="微软雅黑" w:cs="微软雅黑"/>
                <w:color w:val="000000"/>
                <w:szCs w:val="21"/>
                <w:lang w:val="en-US" w:eastAsia="zh-CN"/>
              </w:rPr>
              <w:t xml:space="preserve">419021302@ qq.com </w:t>
            </w:r>
          </w:p>
        </w:tc>
        <w:tc>
          <w:tcPr>
            <w:tcW w:w="3184" w:type="dxa"/>
            <w:shd w:val="clear" w:color="auto" w:fill="auto"/>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 xml:space="preserve">ARPL </w:t>
            </w:r>
          </w:p>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Adapatability Renovation preservation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 w:hRule="atLeast"/>
          <w:jc w:val="center"/>
        </w:trPr>
        <w:tc>
          <w:tcPr>
            <w:tcW w:w="2959" w:type="dxa"/>
            <w:vMerge w:val="restart"/>
            <w:shd w:val="clear" w:color="auto" w:fill="auto"/>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Team member</w:t>
            </w:r>
          </w:p>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 w:val="18"/>
                <w:szCs w:val="18"/>
              </w:rPr>
              <w:t>(Columns can be added)</w:t>
            </w:r>
          </w:p>
        </w:tc>
        <w:tc>
          <w:tcPr>
            <w:tcW w:w="1275" w:type="dxa"/>
            <w:shd w:val="clear" w:color="auto" w:fill="auto"/>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Julian GX wang</w:t>
            </w:r>
          </w:p>
        </w:tc>
        <w:tc>
          <w:tcPr>
            <w:tcW w:w="1619" w:type="dxa"/>
            <w:shd w:val="clear" w:color="auto" w:fill="auto"/>
            <w:vAlign w:val="center"/>
          </w:tcPr>
          <w:p>
            <w:pPr>
              <w:jc w:val="center"/>
              <w:rPr>
                <w:rFonts w:ascii="微软雅黑" w:hAnsi="微软雅黑" w:eastAsia="微软雅黑" w:cs="微软雅黑"/>
                <w:color w:val="000000"/>
                <w:szCs w:val="21"/>
              </w:rPr>
            </w:pPr>
          </w:p>
        </w:tc>
        <w:tc>
          <w:tcPr>
            <w:tcW w:w="1319" w:type="dxa"/>
            <w:shd w:val="clear" w:color="auto" w:fill="auto"/>
            <w:vAlign w:val="center"/>
          </w:tcPr>
          <w:p>
            <w:pPr>
              <w:jc w:val="center"/>
              <w:rPr>
                <w:rFonts w:ascii="微软雅黑" w:hAnsi="微软雅黑" w:eastAsia="微软雅黑" w:cs="微软雅黑"/>
                <w:color w:val="000000"/>
                <w:szCs w:val="21"/>
              </w:rPr>
            </w:pPr>
          </w:p>
        </w:tc>
        <w:tc>
          <w:tcPr>
            <w:tcW w:w="3184" w:type="dxa"/>
            <w:shd w:val="clear" w:color="auto" w:fill="auto"/>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 xml:space="preserve">ARPL </w:t>
            </w:r>
          </w:p>
          <w:p>
            <w:pPr>
              <w:jc w:val="center"/>
              <w:rPr>
                <w:rFonts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 w:hRule="atLeast"/>
          <w:jc w:val="center"/>
        </w:trPr>
        <w:tc>
          <w:tcPr>
            <w:tcW w:w="2959" w:type="dxa"/>
            <w:vMerge w:val="continue"/>
            <w:shd w:val="clear" w:color="auto" w:fill="auto"/>
            <w:vAlign w:val="center"/>
          </w:tcPr>
          <w:p>
            <w:pPr>
              <w:jc w:val="center"/>
              <w:rPr>
                <w:rFonts w:ascii="微软雅黑" w:hAnsi="微软雅黑" w:eastAsia="微软雅黑" w:cs="微软雅黑"/>
                <w:color w:val="000000"/>
                <w:szCs w:val="21"/>
              </w:rPr>
            </w:pPr>
          </w:p>
        </w:tc>
        <w:tc>
          <w:tcPr>
            <w:tcW w:w="1275" w:type="dxa"/>
            <w:shd w:val="clear" w:color="auto" w:fill="auto"/>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TAKI2000</w:t>
            </w:r>
          </w:p>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YI</w:t>
            </w:r>
          </w:p>
        </w:tc>
        <w:tc>
          <w:tcPr>
            <w:tcW w:w="1619" w:type="dxa"/>
            <w:shd w:val="clear" w:color="auto" w:fill="auto"/>
            <w:vAlign w:val="center"/>
          </w:tcPr>
          <w:p>
            <w:pPr>
              <w:jc w:val="center"/>
              <w:rPr>
                <w:rFonts w:ascii="微软雅黑" w:hAnsi="微软雅黑" w:eastAsia="微软雅黑" w:cs="微软雅黑"/>
                <w:color w:val="000000"/>
                <w:szCs w:val="21"/>
              </w:rPr>
            </w:pPr>
          </w:p>
        </w:tc>
        <w:tc>
          <w:tcPr>
            <w:tcW w:w="1319" w:type="dxa"/>
            <w:shd w:val="clear" w:color="auto" w:fill="auto"/>
            <w:vAlign w:val="center"/>
          </w:tcPr>
          <w:p>
            <w:pPr>
              <w:jc w:val="center"/>
              <w:rPr>
                <w:rFonts w:ascii="微软雅黑" w:hAnsi="微软雅黑" w:eastAsia="微软雅黑" w:cs="微软雅黑"/>
                <w:color w:val="000000"/>
                <w:szCs w:val="21"/>
              </w:rPr>
            </w:pPr>
          </w:p>
        </w:tc>
        <w:tc>
          <w:tcPr>
            <w:tcW w:w="3184" w:type="dxa"/>
            <w:shd w:val="clear" w:color="auto" w:fill="auto"/>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 xml:space="preserve">ARPL </w:t>
            </w:r>
          </w:p>
          <w:p>
            <w:pPr>
              <w:jc w:val="center"/>
              <w:rPr>
                <w:rFonts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 w:hRule="atLeast"/>
          <w:jc w:val="center"/>
        </w:trPr>
        <w:tc>
          <w:tcPr>
            <w:tcW w:w="2959" w:type="dxa"/>
            <w:vMerge w:val="continue"/>
            <w:shd w:val="clear" w:color="auto" w:fill="auto"/>
            <w:vAlign w:val="center"/>
          </w:tcPr>
          <w:p>
            <w:pPr>
              <w:jc w:val="center"/>
              <w:rPr>
                <w:rFonts w:ascii="微软雅黑" w:hAnsi="微软雅黑" w:eastAsia="微软雅黑" w:cs="微软雅黑"/>
                <w:color w:val="000000"/>
                <w:szCs w:val="21"/>
              </w:rPr>
            </w:pPr>
          </w:p>
        </w:tc>
        <w:tc>
          <w:tcPr>
            <w:tcW w:w="1275" w:type="dxa"/>
            <w:shd w:val="clear" w:color="auto" w:fill="auto"/>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Ablret zhang</w:t>
            </w:r>
          </w:p>
        </w:tc>
        <w:tc>
          <w:tcPr>
            <w:tcW w:w="1619" w:type="dxa"/>
            <w:shd w:val="clear" w:color="auto" w:fill="auto"/>
            <w:vAlign w:val="center"/>
          </w:tcPr>
          <w:p>
            <w:pPr>
              <w:jc w:val="center"/>
              <w:rPr>
                <w:rFonts w:ascii="微软雅黑" w:hAnsi="微软雅黑" w:eastAsia="微软雅黑" w:cs="微软雅黑"/>
                <w:color w:val="000000"/>
                <w:szCs w:val="21"/>
              </w:rPr>
            </w:pPr>
          </w:p>
        </w:tc>
        <w:tc>
          <w:tcPr>
            <w:tcW w:w="1319" w:type="dxa"/>
            <w:shd w:val="clear" w:color="auto" w:fill="auto"/>
            <w:vAlign w:val="center"/>
          </w:tcPr>
          <w:p>
            <w:pPr>
              <w:jc w:val="center"/>
              <w:rPr>
                <w:rFonts w:ascii="微软雅黑" w:hAnsi="微软雅黑" w:eastAsia="微软雅黑" w:cs="微软雅黑"/>
                <w:color w:val="000000"/>
                <w:szCs w:val="21"/>
              </w:rPr>
            </w:pPr>
          </w:p>
        </w:tc>
        <w:tc>
          <w:tcPr>
            <w:tcW w:w="3184" w:type="dxa"/>
            <w:shd w:val="clear" w:color="auto" w:fill="auto"/>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 xml:space="preserve">ARPL </w:t>
            </w:r>
          </w:p>
          <w:p>
            <w:pPr>
              <w:jc w:val="center"/>
              <w:rPr>
                <w:rFonts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 w:hRule="atLeast"/>
          <w:jc w:val="center"/>
        </w:trPr>
        <w:tc>
          <w:tcPr>
            <w:tcW w:w="2959" w:type="dxa"/>
            <w:vMerge w:val="continue"/>
            <w:shd w:val="clear" w:color="auto" w:fill="auto"/>
            <w:vAlign w:val="center"/>
          </w:tcPr>
          <w:p>
            <w:pPr>
              <w:jc w:val="center"/>
              <w:rPr>
                <w:rFonts w:ascii="微软雅黑" w:hAnsi="微软雅黑" w:eastAsia="微软雅黑" w:cs="微软雅黑"/>
                <w:color w:val="000000"/>
                <w:szCs w:val="21"/>
              </w:rPr>
            </w:pPr>
          </w:p>
        </w:tc>
        <w:tc>
          <w:tcPr>
            <w:tcW w:w="1275" w:type="dxa"/>
            <w:shd w:val="clear" w:color="auto" w:fill="auto"/>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Li Guojing</w:t>
            </w:r>
          </w:p>
        </w:tc>
        <w:tc>
          <w:tcPr>
            <w:tcW w:w="1619" w:type="dxa"/>
            <w:shd w:val="clear" w:color="auto" w:fill="auto"/>
            <w:vAlign w:val="center"/>
          </w:tcPr>
          <w:p>
            <w:pPr>
              <w:jc w:val="center"/>
              <w:rPr>
                <w:rFonts w:ascii="微软雅黑" w:hAnsi="微软雅黑" w:eastAsia="微软雅黑" w:cs="微软雅黑"/>
                <w:color w:val="000000"/>
                <w:szCs w:val="21"/>
              </w:rPr>
            </w:pPr>
          </w:p>
        </w:tc>
        <w:tc>
          <w:tcPr>
            <w:tcW w:w="1319" w:type="dxa"/>
            <w:shd w:val="clear" w:color="auto" w:fill="auto"/>
            <w:vAlign w:val="center"/>
          </w:tcPr>
          <w:p>
            <w:pPr>
              <w:jc w:val="center"/>
              <w:rPr>
                <w:rFonts w:ascii="微软雅黑" w:hAnsi="微软雅黑" w:eastAsia="微软雅黑" w:cs="微软雅黑"/>
                <w:color w:val="000000"/>
                <w:szCs w:val="21"/>
              </w:rPr>
            </w:pPr>
          </w:p>
        </w:tc>
        <w:tc>
          <w:tcPr>
            <w:tcW w:w="3184" w:type="dxa"/>
            <w:shd w:val="clear" w:color="auto" w:fill="auto"/>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 xml:space="preserve">ARPL </w:t>
            </w:r>
          </w:p>
          <w:p>
            <w:pPr>
              <w:jc w:val="center"/>
              <w:rPr>
                <w:rFonts w:ascii="微软雅黑" w:hAnsi="微软雅黑" w:eastAsia="微软雅黑" w:cs="微软雅黑"/>
                <w:color w:val="000000"/>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2" w:hRule="atLeast"/>
          <w:jc w:val="center"/>
        </w:trPr>
        <w:tc>
          <w:tcPr>
            <w:tcW w:w="10356" w:type="dxa"/>
            <w:gridSpan w:val="5"/>
            <w:shd w:val="clear" w:color="auto" w:fill="auto"/>
            <w:vAlign w:val="center"/>
          </w:tcPr>
          <w:p>
            <w:pPr>
              <w:ind w:firstLine="210" w:firstLineChars="1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Work idea （200-500words）Prosperity is endless, broad curatorial theme - "urban tides"</w:t>
            </w:r>
          </w:p>
          <w:p>
            <w:pPr>
              <w:ind w:firstLine="210" w:firstLineChars="1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Curatorial Elaboration:</w:t>
            </w:r>
          </w:p>
          <w:p>
            <w:pPr>
              <w:ind w:firstLine="210" w:firstLineChars="1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The core of curatorial work is to make a comprehensive judgment on artworks, exhibition space, art history and art theory. However, "curation in a broad sense" is not a concept expansion and scene conversion in the general sense. It breaks through the boundary of art "white boxes" such as art museums and galleries, while bringing more possibilities and a wider audience to art. , which also exposes art to everyday scenes and completely different public expectations. The common problem of public art is to directly transplant works of art into public places, and if they cannot be organically combined, works of art will be reduced to general visual decoration, and even cause a "foreign body feeling" in the urban landscape.</w:t>
            </w:r>
          </w:p>
          <w:p>
            <w:pPr>
              <w:ind w:firstLine="210" w:firstLineChars="100"/>
              <w:jc w:val="left"/>
              <w:rPr>
                <w:rFonts w:hint="eastAsia" w:ascii="微软雅黑" w:hAnsi="微软雅黑" w:eastAsia="微软雅黑" w:cs="微软雅黑"/>
                <w:color w:val="000000"/>
                <w:szCs w:val="21"/>
              </w:rPr>
            </w:pPr>
          </w:p>
          <w:p>
            <w:pPr>
              <w:ind w:firstLine="210" w:firstLineChars="1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In our opinion, the significance of "broad curation" is to enable works to effectively mobilize and utilize social site materials and special conditions, activate the spirit of the site, and present interactive and participatory works that can only be completed in special sites .</w:t>
            </w:r>
          </w:p>
          <w:p>
            <w:pPr>
              <w:ind w:firstLine="210" w:firstLineChars="1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ind w:firstLine="210" w:firstLineChars="1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The theme of the installation planned by our team is composed of multiple groups of "speakers" and sound transmission "pipes" connecting the speakers. Through the organization and adjustment of the modeling relationship, it is visually combined with the existing urban landscape; "White noise" becomes the sound of tides through the resonance effect of the device (similar to the "sound of the sea" we can hear in the conch shell). Pedestrians in the past can immerse themselves in the sound of "urban tide" when they stop before the installation. The sound element in public places becomes part of the work as a material.</w:t>
            </w:r>
          </w:p>
          <w:p>
            <w:pPr>
              <w:ind w:firstLine="210" w:firstLineChars="100"/>
              <w:jc w:val="left"/>
              <w:rPr>
                <w:rFonts w:hint="eastAsia" w:ascii="微软雅黑" w:hAnsi="微软雅黑" w:eastAsia="微软雅黑" w:cs="微软雅黑"/>
                <w:color w:val="000000"/>
                <w:szCs w:val="21"/>
              </w:rPr>
            </w:pPr>
          </w:p>
          <w:p>
            <w:pPr>
              <w:ind w:firstLine="210" w:firstLineChars="1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At the same time, the shape of the horn and the pipe work together to form a sound transmission device, which becomes a communication carrier between people. People can hear each other's voice and communicate with each other at a long distance. In the flow of sound, there must also be the flow of information and emotion.</w:t>
            </w:r>
          </w:p>
          <w:p>
            <w:pPr>
              <w:jc w:val="left"/>
              <w:rPr>
                <w:rFonts w:ascii="微软雅黑" w:hAnsi="微软雅黑" w:eastAsia="微软雅黑" w:cs="微软雅黑"/>
                <w:color w:val="000000"/>
                <w:szCs w:val="21"/>
              </w:rPr>
            </w:pPr>
          </w:p>
          <w:p>
            <w:pPr>
              <w:jc w:val="left"/>
              <w:rPr>
                <w:rFonts w:ascii="微软雅黑" w:hAnsi="微软雅黑" w:eastAsia="微软雅黑" w:cs="微软雅黑"/>
                <w:color w:val="000000"/>
                <w:szCs w:val="21"/>
              </w:rPr>
            </w:pPr>
          </w:p>
          <w:p>
            <w:pPr>
              <w:jc w:val="left"/>
              <w:rPr>
                <w:rFonts w:ascii="微软雅黑" w:hAnsi="微软雅黑" w:eastAsia="微软雅黑" w:cs="微软雅黑"/>
                <w:color w:val="000000"/>
                <w:szCs w:val="21"/>
              </w:rPr>
            </w:pPr>
          </w:p>
          <w:p>
            <w:pPr>
              <w:jc w:val="left"/>
              <w:rPr>
                <w:rFonts w:ascii="微软雅黑" w:hAnsi="微软雅黑" w:eastAsia="微软雅黑" w:cs="微软雅黑"/>
                <w:color w:val="000000"/>
                <w:szCs w:val="21"/>
              </w:rPr>
            </w:pPr>
          </w:p>
          <w:p>
            <w:pPr>
              <w:jc w:val="left"/>
              <w:rPr>
                <w:rFonts w:ascii="微软雅黑" w:hAnsi="微软雅黑" w:eastAsia="微软雅黑" w:cs="微软雅黑"/>
                <w:color w:val="000000"/>
                <w:szCs w:val="21"/>
              </w:rPr>
            </w:pPr>
          </w:p>
        </w:tc>
      </w:tr>
    </w:tbl>
    <w:p>
      <w:pPr>
        <w:widowControl/>
        <w:rPr>
          <w:rFonts w:ascii="仿宋" w:hAnsi="仿宋" w:eastAsia="仿宋" w:cs="仿宋"/>
          <w:b/>
          <w:bCs/>
          <w:sz w:val="28"/>
          <w:szCs w:val="28"/>
        </w:rPr>
      </w:pPr>
    </w:p>
    <w:sectPr>
      <w:headerReference r:id="rId3" w:type="default"/>
      <w:footerReference r:id="rId4" w:type="default"/>
      <w:pgSz w:w="11906" w:h="16838"/>
      <w:pgMar w:top="567" w:right="567" w:bottom="567" w:left="567"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80"/>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decorative"/>
    <w:pitch w:val="default"/>
    <w:sig w:usb0="00000000" w:usb1="00000000" w:usb2="00000000" w:usb3="00000000" w:csb0="80000001"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0" distR="0">
          <wp:extent cx="6851015" cy="344170"/>
          <wp:effectExtent l="0" t="0" r="6985" b="1143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extLst>
                      <a:ext uri="{28A0092B-C50C-407E-A947-70E740481C1C}">
                        <a14:useLocalDpi xmlns:a14="http://schemas.microsoft.com/office/drawing/2010/main" val="0"/>
                      </a:ext>
                    </a:extLst>
                  </a:blip>
                  <a:srcRect l="4337" t="18516" r="4445" b="37486"/>
                  <a:stretch>
                    <a:fillRect/>
                  </a:stretch>
                </pic:blipFill>
                <pic:spPr>
                  <a:xfrm>
                    <a:off x="0" y="0"/>
                    <a:ext cx="6851015" cy="344346"/>
                  </a:xfrm>
                  <a:prstGeom prst="rect">
                    <a:avLst/>
                  </a:prstGeom>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inline distT="0" distB="0" distL="0" distR="0">
          <wp:extent cx="6851015" cy="666750"/>
          <wp:effectExtent l="0" t="0" r="6985" b="190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rcRect l="4980" t="27491" r="4453" b="23451"/>
                  <a:stretch>
                    <a:fillRect/>
                  </a:stretch>
                </pic:blipFill>
                <pic:spPr>
                  <a:xfrm>
                    <a:off x="0" y="0"/>
                    <a:ext cx="7051142" cy="686757"/>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hideSpellingErrors/>
  <w:hideGrammaticalErrors/>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yZWU4MzI2ZjNkZTJkYWVkZWQxYjM2NDFhYmJiMzQifQ=="/>
  </w:docVars>
  <w:rsids>
    <w:rsidRoot w:val="00340F61"/>
    <w:rsid w:val="00027C47"/>
    <w:rsid w:val="00054922"/>
    <w:rsid w:val="00063D90"/>
    <w:rsid w:val="000858C8"/>
    <w:rsid w:val="000A5E76"/>
    <w:rsid w:val="000B24BF"/>
    <w:rsid w:val="000F12E3"/>
    <w:rsid w:val="001014A2"/>
    <w:rsid w:val="00125FA7"/>
    <w:rsid w:val="0013002F"/>
    <w:rsid w:val="00170F86"/>
    <w:rsid w:val="00173C3E"/>
    <w:rsid w:val="001D6790"/>
    <w:rsid w:val="00214529"/>
    <w:rsid w:val="00233486"/>
    <w:rsid w:val="00243DEB"/>
    <w:rsid w:val="00282F4B"/>
    <w:rsid w:val="002C1B0D"/>
    <w:rsid w:val="00340F61"/>
    <w:rsid w:val="00346911"/>
    <w:rsid w:val="003513AF"/>
    <w:rsid w:val="0035599D"/>
    <w:rsid w:val="003624FD"/>
    <w:rsid w:val="00364974"/>
    <w:rsid w:val="003B51B0"/>
    <w:rsid w:val="003B5CFF"/>
    <w:rsid w:val="003C7731"/>
    <w:rsid w:val="003F35DD"/>
    <w:rsid w:val="003F6253"/>
    <w:rsid w:val="004111F5"/>
    <w:rsid w:val="00417199"/>
    <w:rsid w:val="00425F10"/>
    <w:rsid w:val="00430325"/>
    <w:rsid w:val="00445AA3"/>
    <w:rsid w:val="00467C98"/>
    <w:rsid w:val="004C134E"/>
    <w:rsid w:val="004E6DED"/>
    <w:rsid w:val="005176FB"/>
    <w:rsid w:val="00527500"/>
    <w:rsid w:val="00530566"/>
    <w:rsid w:val="0054402E"/>
    <w:rsid w:val="0055633F"/>
    <w:rsid w:val="0056237D"/>
    <w:rsid w:val="00574417"/>
    <w:rsid w:val="00577D25"/>
    <w:rsid w:val="0058083B"/>
    <w:rsid w:val="0058385A"/>
    <w:rsid w:val="005B3C36"/>
    <w:rsid w:val="005B3FC1"/>
    <w:rsid w:val="005E58A5"/>
    <w:rsid w:val="005F345A"/>
    <w:rsid w:val="00603BE1"/>
    <w:rsid w:val="0063148D"/>
    <w:rsid w:val="0067187C"/>
    <w:rsid w:val="00693046"/>
    <w:rsid w:val="00707081"/>
    <w:rsid w:val="0071583A"/>
    <w:rsid w:val="00736F73"/>
    <w:rsid w:val="00765735"/>
    <w:rsid w:val="0076767E"/>
    <w:rsid w:val="007805EE"/>
    <w:rsid w:val="007830E6"/>
    <w:rsid w:val="00785018"/>
    <w:rsid w:val="007C7424"/>
    <w:rsid w:val="007D4141"/>
    <w:rsid w:val="0081640F"/>
    <w:rsid w:val="00832EC2"/>
    <w:rsid w:val="0084561E"/>
    <w:rsid w:val="00871B44"/>
    <w:rsid w:val="008C557B"/>
    <w:rsid w:val="008C6672"/>
    <w:rsid w:val="008E4D02"/>
    <w:rsid w:val="00952488"/>
    <w:rsid w:val="00957FBC"/>
    <w:rsid w:val="00965742"/>
    <w:rsid w:val="00971782"/>
    <w:rsid w:val="00975E5E"/>
    <w:rsid w:val="00A444A5"/>
    <w:rsid w:val="00A57107"/>
    <w:rsid w:val="00A70A0F"/>
    <w:rsid w:val="00A81EF7"/>
    <w:rsid w:val="00A97F77"/>
    <w:rsid w:val="00AB1ADE"/>
    <w:rsid w:val="00AC3E99"/>
    <w:rsid w:val="00B37260"/>
    <w:rsid w:val="00B72FBB"/>
    <w:rsid w:val="00BB0E54"/>
    <w:rsid w:val="00BB6114"/>
    <w:rsid w:val="00BC1EA5"/>
    <w:rsid w:val="00C6142C"/>
    <w:rsid w:val="00C70AC4"/>
    <w:rsid w:val="00C87E15"/>
    <w:rsid w:val="00CB03CB"/>
    <w:rsid w:val="00CB71C1"/>
    <w:rsid w:val="00CD1C2D"/>
    <w:rsid w:val="00CE192B"/>
    <w:rsid w:val="00CF6FD4"/>
    <w:rsid w:val="00D86A65"/>
    <w:rsid w:val="00DE4623"/>
    <w:rsid w:val="00DF7401"/>
    <w:rsid w:val="00E30C20"/>
    <w:rsid w:val="00E4435C"/>
    <w:rsid w:val="00E6469F"/>
    <w:rsid w:val="00E7756D"/>
    <w:rsid w:val="00EA585D"/>
    <w:rsid w:val="00ED5F37"/>
    <w:rsid w:val="00F00325"/>
    <w:rsid w:val="00F104E8"/>
    <w:rsid w:val="00F973C2"/>
    <w:rsid w:val="00FA4799"/>
    <w:rsid w:val="00FB28CB"/>
    <w:rsid w:val="00FD659B"/>
    <w:rsid w:val="21521B0A"/>
    <w:rsid w:val="2326190E"/>
    <w:rsid w:val="23565C4C"/>
    <w:rsid w:val="2A337C82"/>
    <w:rsid w:val="337076DB"/>
    <w:rsid w:val="37ED921A"/>
    <w:rsid w:val="4B447E66"/>
    <w:rsid w:val="529E1C09"/>
    <w:rsid w:val="5CADE0BB"/>
    <w:rsid w:val="61564EEF"/>
    <w:rsid w:val="637A1559"/>
    <w:rsid w:val="B65C590D"/>
    <w:rsid w:val="BF63FF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link w:val="13"/>
    <w:qFormat/>
    <w:uiPriority w:val="1"/>
    <w:pPr>
      <w:widowControl/>
      <w:contextualSpacing/>
      <w:jc w:val="left"/>
    </w:pPr>
    <w:rPr>
      <w:rFonts w:asciiTheme="majorHAnsi" w:hAnsiTheme="majorHAnsi" w:eastAsiaTheme="majorEastAsia" w:cstheme="majorBidi"/>
      <w:kern w:val="0"/>
      <w:sz w:val="56"/>
      <w:szCs w:val="56"/>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日期 字符"/>
    <w:basedOn w:val="11"/>
    <w:link w:val="2"/>
    <w:semiHidden/>
    <w:qFormat/>
    <w:uiPriority w:val="99"/>
  </w:style>
  <w:style w:type="character" w:customStyle="1" w:styleId="13">
    <w:name w:val="标题 字符"/>
    <w:basedOn w:val="11"/>
    <w:link w:val="8"/>
    <w:qFormat/>
    <w:uiPriority w:val="1"/>
    <w:rPr>
      <w:rFonts w:asciiTheme="majorHAnsi" w:hAnsiTheme="majorHAnsi" w:eastAsiaTheme="majorEastAsia" w:cstheme="majorBidi"/>
      <w:kern w:val="0"/>
      <w:sz w:val="56"/>
      <w:szCs w:val="56"/>
    </w:rPr>
  </w:style>
  <w:style w:type="paragraph" w:customStyle="1" w:styleId="14">
    <w:name w:val="彩色列表 - 强调文字颜色 11"/>
    <w:qFormat/>
    <w:uiPriority w:val="0"/>
    <w:pPr>
      <w:widowControl w:val="0"/>
      <w:ind w:left="720"/>
      <w:jc w:val="both"/>
    </w:pPr>
    <w:rPr>
      <w:rFonts w:ascii="Arial Unicode MS" w:hAnsi="Arial Unicode MS" w:eastAsia="宋体" w:cs="Arial Unicode MS"/>
      <w:color w:val="000000"/>
      <w:kern w:val="2"/>
      <w:sz w:val="21"/>
      <w:szCs w:val="21"/>
      <w:u w:color="000000"/>
      <w:lang w:val="en-US" w:eastAsia="zh-CN" w:bidi="ar-SA"/>
    </w:rPr>
  </w:style>
  <w:style w:type="character" w:customStyle="1" w:styleId="15">
    <w:name w:val="页眉 字符"/>
    <w:basedOn w:val="11"/>
    <w:link w:val="5"/>
    <w:qFormat/>
    <w:uiPriority w:val="99"/>
    <w:rPr>
      <w:sz w:val="18"/>
      <w:szCs w:val="18"/>
    </w:rPr>
  </w:style>
  <w:style w:type="character" w:customStyle="1" w:styleId="16">
    <w:name w:val="页脚 字符"/>
    <w:basedOn w:val="11"/>
    <w:link w:val="4"/>
    <w:qFormat/>
    <w:uiPriority w:val="99"/>
    <w:rPr>
      <w:sz w:val="18"/>
      <w:szCs w:val="18"/>
    </w:rPr>
  </w:style>
  <w:style w:type="character" w:customStyle="1" w:styleId="17">
    <w:name w:val="批注框文本 字符"/>
    <w:basedOn w:val="11"/>
    <w:link w:val="3"/>
    <w:semiHidden/>
    <w:qFormat/>
    <w:uiPriority w:val="99"/>
    <w:rPr>
      <w:sz w:val="18"/>
      <w:szCs w:val="18"/>
    </w:rPr>
  </w:style>
  <w:style w:type="character" w:customStyle="1" w:styleId="18">
    <w:name w:val="HTML 预设格式 字符"/>
    <w:basedOn w:val="11"/>
    <w:link w:val="6"/>
    <w:semiHidden/>
    <w:qFormat/>
    <w:uiPriority w:val="99"/>
    <w:rPr>
      <w:rFonts w:ascii="宋体" w:hAnsi="宋体" w:eastAsia="宋体" w:cs="宋体"/>
      <w:kern w:val="0"/>
      <w:sz w:val="24"/>
      <w:szCs w:val="24"/>
    </w:rPr>
  </w:style>
  <w:style w:type="paragraph" w:customStyle="1" w:styleId="19">
    <w:name w:val="hidden-x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列表段落1"/>
    <w:basedOn w:val="1"/>
    <w:qFormat/>
    <w:uiPriority w:val="99"/>
    <w:pPr>
      <w:ind w:firstLine="420" w:firstLineChars="200"/>
    </w:pPr>
  </w:style>
  <w:style w:type="character" w:customStyle="1" w:styleId="21">
    <w:name w:val="占位符文本1"/>
    <w:basedOn w:val="11"/>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1155</Words>
  <Characters>2888</Characters>
  <Lines>3</Lines>
  <Paragraphs>1</Paragraphs>
  <TotalTime>0</TotalTime>
  <ScaleCrop>false</ScaleCrop>
  <LinksUpToDate>false</LinksUpToDate>
  <CharactersWithSpaces>3284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2022-12-26T09:52:00Z</dcterms:created>
  <dc:creator>Administrator</dc:creator>
  <cp:lastModifiedBy>桔子 Chen HZ</cp:lastModifiedBy>
  <dcterms:modified xsi:type="dcterms:W3CDTF">2023-02-12T13:07:08Z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5BE55B84F4E205386369A9634E47A6DC</vt:lpwstr>
  </property>
</Properties>
</file>