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8"/>
        </w:rPr>
      </w:pPr>
      <w:r>
        <w:rPr>
          <w:rFonts w:hint="eastAsia"/>
          <w:sz w:val="24"/>
          <w:szCs w:val="28"/>
        </w:rPr>
        <w:t>参赛报名表</w:t>
      </w:r>
    </w:p>
    <w:tbl>
      <w:tblPr>
        <w:tblStyle w:val="9"/>
        <w:tblpPr w:leftFromText="180" w:rightFromText="180" w:vertAnchor="text" w:horzAnchor="page" w:tblpXSpec="center" w:tblpY="234"/>
        <w:tblOverlap w:val="never"/>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64"/>
        <w:gridCol w:w="1181"/>
        <w:gridCol w:w="1969"/>
        <w:gridCol w:w="181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center"/>
              <w:rPr>
                <w:rFonts w:ascii="黑体" w:hAnsi="黑体" w:eastAsia="黑体" w:cs="微软雅黑"/>
                <w:color w:val="000000"/>
                <w:sz w:val="22"/>
                <w:szCs w:val="21"/>
              </w:rPr>
            </w:pPr>
            <w:r>
              <w:rPr>
                <w:rFonts w:hint="eastAsia" w:ascii="黑体" w:hAnsi="黑体" w:eastAsia="黑体" w:cs="Helvetica Neue"/>
                <w:color w:val="000000"/>
                <w:kern w:val="0"/>
                <w:sz w:val="28"/>
                <w:szCs w:val="28"/>
              </w:rPr>
              <w:t>渭南市临渭区银色浪漫设计大赛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Ansi="微软雅黑" w:eastAsia="微软雅黑" w:cs="微软雅黑"/>
                <w:color w:val="000000"/>
                <w:sz w:val="22"/>
                <w:szCs w:val="21"/>
              </w:rPr>
              <w:t>选择赛</w:t>
            </w:r>
            <w:r>
              <w:rPr>
                <w:rFonts w:hint="eastAsia" w:hAnsi="微软雅黑" w:eastAsia="微软雅黑" w:cs="微软雅黑"/>
                <w:color w:val="000000"/>
                <w:sz w:val="22"/>
                <w:szCs w:val="21"/>
              </w:rPr>
              <w:t>道</w:t>
            </w:r>
          </w:p>
        </w:tc>
        <w:tc>
          <w:tcPr>
            <w:tcW w:w="6805" w:type="dxa"/>
            <w:gridSpan w:val="4"/>
            <w:shd w:val="clear" w:color="auto" w:fill="auto"/>
            <w:vAlign w:val="center"/>
          </w:tcPr>
          <w:p>
            <w:pPr>
              <w:pStyle w:val="20"/>
              <w:widowControl/>
              <w:numPr>
                <w:numId w:val="0"/>
              </w:numPr>
              <w:ind w:firstLine="630" w:firstLineChars="300"/>
              <w:jc w:val="left"/>
              <w:textAlignment w:val="center"/>
              <w:rPr>
                <w:rFonts w:ascii="微软雅黑" w:hAnsi="微软雅黑" w:eastAsia="微软雅黑" w:cs="微软雅黑"/>
                <w:color w:val="000000"/>
                <w:szCs w:val="21"/>
              </w:rPr>
            </w:pPr>
            <w:r>
              <w:rPr>
                <w:rFonts w:hint="eastAsia" w:ascii="微软雅黑" w:hAnsi="微软雅黑" w:eastAsia="微软雅黑" w:cs="微软雅黑"/>
                <w:b/>
                <w:bCs/>
                <w:color w:val="000000"/>
                <w:szCs w:val="21"/>
                <w:lang w:val="en-US" w:eastAsia="zh-CN"/>
              </w:rPr>
              <w:t xml:space="preserve">√  </w:t>
            </w:r>
            <w:r>
              <w:rPr>
                <w:rFonts w:hint="eastAsia" w:ascii="微软雅黑" w:hAnsi="微软雅黑" w:eastAsia="微软雅黑" w:cs="微软雅黑"/>
                <w:b/>
                <w:bCs/>
                <w:color w:val="000000"/>
                <w:szCs w:val="21"/>
              </w:rPr>
              <w:t>赛道二:</w:t>
            </w:r>
            <w:r>
              <w:rPr>
                <w:rFonts w:ascii="微软雅黑" w:hAnsi="微软雅黑" w:eastAsia="微软雅黑" w:cs="微软雅黑"/>
                <w:b/>
                <w:bCs/>
                <w:color w:val="000000"/>
                <w:szCs w:val="21"/>
              </w:rPr>
              <w:t xml:space="preserve"> </w:t>
            </w:r>
            <w:r>
              <w:rPr>
                <w:rFonts w:hint="eastAsia" w:ascii="微软雅黑" w:hAnsi="微软雅黑" w:eastAsia="微软雅黑" w:cs="微软雅黑"/>
                <w:b/>
                <w:bCs/>
                <w:color w:val="000000"/>
                <w:szCs w:val="21"/>
              </w:rPr>
              <w:t>老年银发产品设计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作品名称</w:t>
            </w:r>
          </w:p>
        </w:tc>
        <w:tc>
          <w:tcPr>
            <w:tcW w:w="6805" w:type="dxa"/>
            <w:gridSpan w:val="4"/>
            <w:shd w:val="clear" w:color="auto" w:fill="auto"/>
            <w:vAlign w:val="center"/>
          </w:tcPr>
          <w:p>
            <w:pPr>
              <w:widowControl/>
              <w:jc w:val="both"/>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夕植----</w:t>
            </w:r>
            <w:r>
              <w:rPr>
                <w:rFonts w:hint="eastAsia" w:ascii="微软雅黑" w:hAnsi="微软雅黑" w:eastAsia="微软雅黑" w:cs="微软雅黑"/>
                <w:color w:val="000000"/>
                <w:szCs w:val="21"/>
              </w:rPr>
              <w:t>老年人园艺产品设计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1764" w:type="dxa"/>
            <w:vMerge w:val="restart"/>
            <w:shd w:val="clear" w:color="auto" w:fill="auto"/>
            <w:vAlign w:val="center"/>
          </w:tcPr>
          <w:p>
            <w:pPr>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团队负责人</w:t>
            </w: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姓名</w:t>
            </w:r>
          </w:p>
        </w:tc>
        <w:tc>
          <w:tcPr>
            <w:tcW w:w="196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w:t>
            </w:r>
          </w:p>
        </w:tc>
        <w:tc>
          <w:tcPr>
            <w:tcW w:w="181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邮箱</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单位/学校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kern w:val="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邵美涵</w:t>
            </w:r>
          </w:p>
        </w:tc>
        <w:tc>
          <w:tcPr>
            <w:tcW w:w="1969"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18373175990</w:t>
            </w:r>
          </w:p>
        </w:tc>
        <w:tc>
          <w:tcPr>
            <w:tcW w:w="1813"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meihanshaw@126.com</w:t>
            </w:r>
          </w:p>
        </w:tc>
        <w:tc>
          <w:tcPr>
            <w:tcW w:w="1842"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北京理工大学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restart"/>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团队成员</w:t>
            </w:r>
          </w:p>
        </w:tc>
        <w:tc>
          <w:tcPr>
            <w:tcW w:w="118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夏逸雨</w:t>
            </w:r>
          </w:p>
        </w:tc>
        <w:tc>
          <w:tcPr>
            <w:tcW w:w="196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18519958928</w:t>
            </w:r>
          </w:p>
        </w:tc>
        <w:tc>
          <w:tcPr>
            <w:tcW w:w="181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154347847@qq.com</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北京理工大学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张坤月</w:t>
            </w:r>
          </w:p>
        </w:tc>
        <w:tc>
          <w:tcPr>
            <w:tcW w:w="196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187 2523 9096</w:t>
            </w:r>
          </w:p>
        </w:tc>
        <w:tc>
          <w:tcPr>
            <w:tcW w:w="181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1124536785@qq.com</w:t>
            </w:r>
          </w:p>
        </w:tc>
        <w:tc>
          <w:tcPr>
            <w:tcW w:w="1842"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云南大学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参赛作品思路（200-500字）</w:t>
            </w:r>
          </w:p>
          <w:p>
            <w:pPr>
              <w:keepNext w:val="0"/>
              <w:keepLines w:val="0"/>
              <w:widowControl/>
              <w:suppressLineNumbers w:val="0"/>
              <w:jc w:val="left"/>
              <w:rPr>
                <w:rFonts w:ascii="苹方 中等" w:hAnsi="苹方 中等" w:eastAsia="苹方 中等" w:cs="苹方 中等"/>
                <w:color w:val="000000"/>
                <w:kern w:val="0"/>
                <w:sz w:val="22"/>
                <w:szCs w:val="22"/>
                <w:lang w:val="en-US" w:eastAsia="zh-CN" w:bidi="ar"/>
              </w:rPr>
            </w:pPr>
          </w:p>
          <w:p>
            <w:pPr>
              <w:keepNext w:val="0"/>
              <w:keepLines w:val="0"/>
              <w:widowControl/>
              <w:suppressLineNumbers w:val="0"/>
              <w:ind w:firstLine="442" w:firstLineChars="200"/>
              <w:jc w:val="left"/>
              <w:rPr>
                <w:rFonts w:hint="eastAsia" w:ascii="苹方 中等" w:hAnsi="苹方 中等" w:eastAsia="苹方 中等" w:cs="苹方 中等"/>
                <w:color w:val="000000"/>
                <w:kern w:val="0"/>
                <w:sz w:val="22"/>
                <w:szCs w:val="22"/>
                <w:lang w:val="en-US" w:eastAsia="zh-CN" w:bidi="ar"/>
              </w:rPr>
            </w:pPr>
            <w:r>
              <w:rPr>
                <w:rFonts w:ascii="苹方 中等" w:hAnsi="苹方 中等" w:eastAsia="苹方 中等" w:cs="苹方 中等"/>
                <w:color w:val="000000"/>
                <w:kern w:val="0"/>
                <w:sz w:val="22"/>
                <w:szCs w:val="22"/>
                <w:lang w:val="en-US" w:eastAsia="zh-CN" w:bidi="ar"/>
              </w:rPr>
              <w:t>夕植是⼀款以⽼年⼈园艺种植产品为核⼼，园艺活动中⼼与线上销售渠道为辅助</w:t>
            </w:r>
            <w:r>
              <w:rPr>
                <w:rFonts w:hint="eastAsia" w:ascii="苹方 中等" w:hAnsi="苹方 中等" w:eastAsia="苹方 中等" w:cs="苹方 中等"/>
                <w:color w:val="000000"/>
                <w:kern w:val="0"/>
                <w:sz w:val="22"/>
                <w:szCs w:val="22"/>
                <w:lang w:val="en-US" w:eastAsia="zh-CN" w:bidi="ar"/>
              </w:rPr>
              <w:t>的体验产品。</w:t>
            </w:r>
            <w:r>
              <w:rPr>
                <w:rFonts w:ascii="苹方 中等" w:hAnsi="苹方 中等" w:eastAsia="苹方 中等" w:cs="苹方 中等"/>
                <w:color w:val="000000"/>
                <w:kern w:val="0"/>
                <w:sz w:val="22"/>
                <w:szCs w:val="22"/>
                <w:lang w:val="en-US" w:eastAsia="zh-CN" w:bidi="ar"/>
              </w:rPr>
              <w:t>从⽼年⼈的价值</w:t>
            </w:r>
            <w:r>
              <w:rPr>
                <w:rFonts w:hint="eastAsia" w:ascii="苹方 中等" w:hAnsi="苹方 中等" w:eastAsia="苹方 中等" w:cs="苹方 中等"/>
                <w:color w:val="000000"/>
                <w:kern w:val="0"/>
                <w:sz w:val="22"/>
                <w:szCs w:val="22"/>
                <w:lang w:val="en-US" w:eastAsia="zh-CN" w:bidi="ar"/>
              </w:rPr>
              <w:t>体验出发，以⽼年⼈的愉悦感与获得感为⾸要⽬标，达成⽼龄⽂化、健康与服务的统一。</w:t>
            </w:r>
          </w:p>
          <w:p>
            <w:pPr>
              <w:keepNext w:val="0"/>
              <w:keepLines w:val="0"/>
              <w:widowControl/>
              <w:suppressLineNumbers w:val="0"/>
              <w:ind w:firstLine="442" w:firstLineChars="200"/>
              <w:jc w:val="left"/>
              <w:rPr>
                <w:rFonts w:hint="eastAsia" w:ascii="苹方 中等" w:hAnsi="苹方 中等" w:eastAsia="苹方 中等" w:cs="苹方 中等"/>
                <w:color w:val="000000"/>
                <w:kern w:val="0"/>
                <w:sz w:val="22"/>
                <w:szCs w:val="22"/>
                <w:lang w:val="en-US" w:eastAsia="zh-CN" w:bidi="ar"/>
              </w:rPr>
            </w:pPr>
          </w:p>
          <w:p>
            <w:pPr>
              <w:keepNext w:val="0"/>
              <w:keepLines w:val="0"/>
              <w:widowControl/>
              <w:suppressLineNumbers w:val="0"/>
              <w:ind w:firstLine="442" w:firstLineChars="200"/>
              <w:jc w:val="left"/>
            </w:pPr>
            <w:r>
              <w:rPr>
                <w:rFonts w:hint="eastAsia" w:ascii="苹方 中等" w:hAnsi="苹方 中等" w:eastAsia="苹方 中等" w:cs="苹方 中等"/>
                <w:color w:val="000000"/>
                <w:kern w:val="0"/>
                <w:sz w:val="22"/>
                <w:szCs w:val="22"/>
                <w:lang w:val="en-US" w:eastAsia="zh-CN" w:bidi="ar"/>
              </w:rPr>
              <w:t>绿⾊愈疗是产品的核⼼理念，通过栽种或劳作，让⽼年⼈与⾃然界、植物间产⽣⼼灵对话，并对于身体机能、⼼理⼼态产⽣正向的影响。以渭南的⾃然、⽂化作为设计内涵，为产品提供深厚的环境氛围⽀撑，同时结合渭南银发⼩镇的实际需</w:t>
            </w:r>
            <w:r>
              <w:rPr>
                <w:rFonts w:ascii="苹方 中等" w:hAnsi="苹方 中等" w:eastAsia="苹方 中等" w:cs="苹方 中等"/>
                <w:color w:val="000000"/>
                <w:kern w:val="0"/>
                <w:sz w:val="22"/>
                <w:szCs w:val="22"/>
                <w:lang w:val="en-US" w:eastAsia="zh-CN" w:bidi="ar"/>
              </w:rPr>
              <w:t>求，配套以完整体验活动体系与后续系列产品，充分考虑项⽬的实际落地性。</w:t>
            </w:r>
          </w:p>
          <w:p>
            <w:pPr>
              <w:keepNext w:val="0"/>
              <w:keepLines w:val="0"/>
              <w:widowControl/>
              <w:suppressLineNumbers w:val="0"/>
              <w:ind w:firstLine="420"/>
              <w:jc w:val="left"/>
              <w:rPr>
                <w:rFonts w:hint="eastAsia" w:ascii="苹方 中等" w:hAnsi="苹方 中等" w:eastAsia="苹方 中等" w:cs="苹方 中等"/>
                <w:color w:val="000000"/>
                <w:kern w:val="0"/>
                <w:sz w:val="22"/>
                <w:szCs w:val="22"/>
                <w:lang w:val="en-US" w:eastAsia="zh-CN" w:bidi="ar"/>
              </w:rPr>
            </w:pPr>
          </w:p>
          <w:p>
            <w:pPr>
              <w:keepNext w:val="0"/>
              <w:keepLines w:val="0"/>
              <w:widowControl/>
              <w:suppressLineNumbers w:val="0"/>
              <w:ind w:firstLine="420"/>
              <w:jc w:val="left"/>
              <w:rPr>
                <w:rFonts w:ascii="苹方 中等" w:hAnsi="苹方 中等" w:eastAsia="苹方 中等" w:cs="苹方 中等"/>
                <w:color w:val="000000"/>
                <w:kern w:val="0"/>
                <w:sz w:val="22"/>
                <w:szCs w:val="22"/>
                <w:lang w:val="en-US" w:eastAsia="zh-CN" w:bidi="ar"/>
              </w:rPr>
            </w:pPr>
            <w:r>
              <w:rPr>
                <w:rFonts w:hint="eastAsia" w:ascii="苹方 中等" w:hAnsi="苹方 中等" w:eastAsia="苹方 中等" w:cs="苹方 中等"/>
                <w:color w:val="000000"/>
                <w:kern w:val="0"/>
                <w:sz w:val="22"/>
                <w:szCs w:val="22"/>
                <w:lang w:val="en-US" w:eastAsia="zh-CN" w:bidi="ar"/>
              </w:rPr>
              <w:t>以</w:t>
            </w:r>
            <w:r>
              <w:rPr>
                <w:rFonts w:ascii="苹方 中等" w:hAnsi="苹方 中等" w:eastAsia="苹方 中等" w:cs="苹方 中等"/>
                <w:color w:val="000000"/>
                <w:kern w:val="0"/>
                <w:sz w:val="22"/>
                <w:szCs w:val="22"/>
                <w:lang w:val="en-US" w:eastAsia="zh-CN" w:bidi="ar"/>
              </w:rPr>
              <w:t>⽼年⼈</w:t>
            </w:r>
            <w:r>
              <w:rPr>
                <w:rFonts w:hint="eastAsia" w:ascii="苹方 中等" w:hAnsi="苹方 中等" w:eastAsia="苹方 中等" w:cs="苹方 中等"/>
                <w:color w:val="000000"/>
                <w:kern w:val="0"/>
                <w:sz w:val="22"/>
                <w:szCs w:val="22"/>
                <w:lang w:val="en-US" w:eastAsia="zh-CN" w:bidi="ar"/>
              </w:rPr>
              <w:t>为目标群体，夕植在</w:t>
            </w:r>
            <w:r>
              <w:rPr>
                <w:rFonts w:ascii="苹方 中等" w:hAnsi="苹方 中等" w:eastAsia="苹方 中等" w:cs="苹方 中等"/>
                <w:color w:val="000000"/>
                <w:kern w:val="0"/>
                <w:sz w:val="22"/>
                <w:szCs w:val="22"/>
                <w:lang w:val="en-US" w:eastAsia="zh-CN" w:bidi="ar"/>
              </w:rPr>
              <w:t>使⽤⽅法、⾊彩</w:t>
            </w:r>
            <w:r>
              <w:rPr>
                <w:rFonts w:hint="eastAsia" w:ascii="苹方 中等" w:hAnsi="苹方 中等" w:eastAsia="苹方 中等" w:cs="苹方 中等"/>
                <w:color w:val="000000"/>
                <w:kern w:val="0"/>
                <w:sz w:val="22"/>
                <w:szCs w:val="22"/>
                <w:lang w:val="en-US" w:eastAsia="zh-CN" w:bidi="ar"/>
              </w:rPr>
              <w:t>、功能、界⾯设计等⽅⾯的</w:t>
            </w:r>
            <w:r>
              <w:rPr>
                <w:rFonts w:hint="eastAsia" w:ascii="苹方 中等" w:hAnsi="苹方 中等" w:eastAsia="苹方 中等" w:cs="苹方 中等"/>
                <w:color w:val="000000"/>
                <w:kern w:val="0"/>
                <w:sz w:val="22"/>
                <w:szCs w:val="22"/>
                <w:lang w:val="en-US" w:eastAsia="zh-CN" w:bidi="ar"/>
              </w:rPr>
              <w:t>设计过程中</w:t>
            </w:r>
            <w:r>
              <w:rPr>
                <w:rFonts w:hint="eastAsia" w:ascii="苹方 中等" w:hAnsi="苹方 中等" w:eastAsia="苹方 中等" w:cs="苹方 中等"/>
                <w:color w:val="000000"/>
                <w:kern w:val="0"/>
                <w:sz w:val="22"/>
                <w:szCs w:val="22"/>
                <w:lang w:val="en-US" w:eastAsia="zh-CN" w:bidi="ar"/>
              </w:rPr>
              <w:t>，更多地为⽼⼈考虑，并遵循了以下的原则：产品与⼈体的尺⼨、形状及⽤⼒是否配合；产品是否顺⼿易⽤；是否防⽌了使⽤⼈操作时意外伤害和错⽤时产⽣的危险；各操作单元是否实⽤，各元件在安置上</w:t>
            </w:r>
            <w:r>
              <w:rPr>
                <w:rFonts w:ascii="苹方 中等" w:hAnsi="苹方 中等" w:eastAsia="苹方 中等" w:cs="苹方 中等"/>
                <w:color w:val="000000"/>
                <w:kern w:val="0"/>
                <w:sz w:val="22"/>
                <w:szCs w:val="22"/>
                <w:lang w:val="en-US" w:eastAsia="zh-CN" w:bidi="ar"/>
              </w:rPr>
              <w:t>能否使其毫⽆疑问地被辨认等等。使⽼⼈在使⽤时能够获得舒适的感觉。</w:t>
            </w:r>
          </w:p>
          <w:p>
            <w:pPr>
              <w:keepNext w:val="0"/>
              <w:keepLines w:val="0"/>
              <w:widowControl/>
              <w:suppressLineNumbers w:val="0"/>
              <w:ind w:firstLine="442" w:firstLineChars="200"/>
              <w:jc w:val="left"/>
              <w:rPr>
                <w:rFonts w:hint="eastAsia" w:ascii="苹方 中等" w:hAnsi="苹方 中等" w:eastAsia="苹方 中等" w:cs="苹方 中等"/>
                <w:color w:val="000000"/>
                <w:kern w:val="0"/>
                <w:sz w:val="22"/>
                <w:szCs w:val="22"/>
                <w:lang w:val="en-US" w:eastAsia="zh-CN" w:bidi="ar"/>
              </w:rPr>
            </w:pPr>
          </w:p>
          <w:p>
            <w:pPr>
              <w:keepNext w:val="0"/>
              <w:keepLines w:val="0"/>
              <w:widowControl/>
              <w:suppressLineNumbers w:val="0"/>
              <w:ind w:firstLine="442" w:firstLineChars="200"/>
              <w:jc w:val="left"/>
              <w:rPr>
                <w:rFonts w:ascii="苹方 中等" w:hAnsi="苹方 中等" w:eastAsia="苹方 中等" w:cs="苹方 中等"/>
                <w:color w:val="000000"/>
                <w:kern w:val="0"/>
                <w:sz w:val="22"/>
                <w:szCs w:val="22"/>
                <w:lang w:val="en-US" w:eastAsia="zh-CN" w:bidi="ar"/>
              </w:rPr>
            </w:pPr>
            <w:r>
              <w:rPr>
                <w:rFonts w:hint="eastAsia" w:ascii="苹方 中等" w:hAnsi="苹方 中等" w:eastAsia="苹方 中等" w:cs="苹方 中等"/>
                <w:color w:val="000000"/>
                <w:kern w:val="0"/>
                <w:sz w:val="22"/>
                <w:szCs w:val="22"/>
                <w:lang w:val="en-US" w:eastAsia="zh-CN" w:bidi="ar"/>
              </w:rPr>
              <w:t>夕植</w:t>
            </w:r>
            <w:r>
              <w:rPr>
                <w:rFonts w:ascii="苹方 中等" w:hAnsi="苹方 中等" w:eastAsia="苹方 中等" w:cs="苹方 中等"/>
                <w:color w:val="000000"/>
                <w:kern w:val="0"/>
                <w:sz w:val="22"/>
                <w:szCs w:val="22"/>
                <w:lang w:val="en-US" w:eastAsia="zh-CN" w:bidi="ar"/>
              </w:rPr>
              <w:t>以</w:t>
            </w:r>
            <w:r>
              <w:rPr>
                <w:rFonts w:hint="eastAsia" w:ascii="苹方 中等" w:hAnsi="苹方 中等" w:eastAsia="苹方 中等" w:cs="苹方 中等"/>
                <w:color w:val="000000"/>
                <w:kern w:val="0"/>
                <w:sz w:val="22"/>
                <w:szCs w:val="22"/>
                <w:lang w:val="en-US" w:eastAsia="zh-CN" w:bidi="ar"/>
              </w:rPr>
              <w:t>改善老年人生活为出发点</w:t>
            </w:r>
            <w:r>
              <w:rPr>
                <w:rFonts w:ascii="苹方 中等" w:hAnsi="苹方 中等" w:eastAsia="苹方 中等" w:cs="苹方 中等"/>
                <w:color w:val="000000"/>
                <w:kern w:val="0"/>
                <w:sz w:val="22"/>
                <w:szCs w:val="22"/>
                <w:lang w:val="en-US" w:eastAsia="zh-CN" w:bidi="ar"/>
              </w:rPr>
              <w:t>，以产品为中⼼，通过产品的使⽤、园艺课程的体验及系列产品的迭代</w:t>
            </w:r>
            <w:r>
              <w:rPr>
                <w:rFonts w:hint="eastAsia" w:ascii="苹方 中等" w:hAnsi="苹方 中等" w:eastAsia="苹方 中等" w:cs="苹方 中等"/>
                <w:color w:val="000000"/>
                <w:kern w:val="0"/>
                <w:sz w:val="22"/>
                <w:szCs w:val="22"/>
                <w:lang w:val="en-US" w:eastAsia="zh-CN" w:bidi="ar"/>
              </w:rPr>
              <w:t>，希望</w:t>
            </w:r>
            <w:r>
              <w:rPr>
                <w:rFonts w:ascii="苹方 中等" w:hAnsi="苹方 中等" w:eastAsia="苹方 中等" w:cs="苹方 中等"/>
                <w:color w:val="000000"/>
                <w:kern w:val="0"/>
                <w:sz w:val="22"/>
                <w:szCs w:val="22"/>
                <w:lang w:val="en-US" w:eastAsia="zh-CN" w:bidi="ar"/>
              </w:rPr>
              <w:t>营造出⽼年⼈绿⾊愈疗的社区氛围，引领绿⾊健康的养⽼⽣活。</w:t>
            </w:r>
          </w:p>
          <w:p>
            <w:pPr>
              <w:keepNext w:val="0"/>
              <w:keepLines w:val="0"/>
              <w:widowControl/>
              <w:suppressLineNumbers w:val="0"/>
              <w:ind w:firstLine="442" w:firstLineChars="200"/>
              <w:jc w:val="left"/>
              <w:rPr>
                <w:rFonts w:ascii="苹方 中等" w:hAnsi="苹方 中等" w:eastAsia="苹方 中等" w:cs="苹方 中等"/>
                <w:color w:val="000000"/>
                <w:kern w:val="0"/>
                <w:sz w:val="22"/>
                <w:szCs w:val="22"/>
                <w:lang w:val="en-US" w:eastAsia="zh-CN" w:bidi="ar"/>
              </w:rPr>
            </w:pPr>
          </w:p>
          <w:p>
            <w:pPr>
              <w:keepNext w:val="0"/>
              <w:keepLines w:val="0"/>
              <w:widowControl/>
              <w:suppressLineNumbers w:val="0"/>
              <w:ind w:firstLine="442" w:firstLineChars="200"/>
              <w:jc w:val="left"/>
              <w:rPr>
                <w:rFonts w:ascii="苹方 中等" w:hAnsi="苹方 中等" w:eastAsia="苹方 中等" w:cs="苹方 中等"/>
                <w:color w:val="000000"/>
                <w:kern w:val="0"/>
                <w:sz w:val="22"/>
                <w:szCs w:val="22"/>
                <w:lang w:val="en-US" w:eastAsia="zh-CN" w:bidi="ar"/>
              </w:rPr>
            </w:pPr>
          </w:p>
          <w:p>
            <w:pPr>
              <w:keepNext w:val="0"/>
              <w:keepLines w:val="0"/>
              <w:widowControl/>
              <w:suppressLineNumbers w:val="0"/>
              <w:ind w:firstLine="442" w:firstLineChars="200"/>
              <w:jc w:val="left"/>
              <w:rPr>
                <w:rFonts w:ascii="苹方 中等" w:hAnsi="苹方 中等" w:eastAsia="苹方 中等" w:cs="苹方 中等"/>
                <w:color w:val="000000"/>
                <w:kern w:val="0"/>
                <w:sz w:val="22"/>
                <w:szCs w:val="22"/>
                <w:lang w:val="en-US" w:eastAsia="zh-CN" w:bidi="ar"/>
              </w:rPr>
            </w:pPr>
          </w:p>
        </w:tc>
      </w:tr>
    </w:tbl>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b/>
          <w:bCs/>
        </w:rPr>
      </w:pPr>
      <w:bookmarkStart w:id="0" w:name="_GoBack"/>
      <w:bookmarkEnd w:id="0"/>
      <w:r>
        <w:rPr>
          <w:rFonts w:ascii="Times New Roman" w:hAnsi="Times New Roman" w:cs="Times New Roman"/>
          <w:sz w:val="28"/>
          <w:szCs w:val="28"/>
        </w:rPr>
        <w:t>Application Form</w:t>
      </w:r>
    </w:p>
    <w:tbl>
      <w:tblPr>
        <w:tblStyle w:val="9"/>
        <w:tblpPr w:leftFromText="180" w:rightFromText="180" w:vertAnchor="text" w:horzAnchor="page" w:tblpXSpec="center" w:tblpY="234"/>
        <w:tblOverlap w:val="never"/>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87"/>
        <w:gridCol w:w="1129"/>
        <w:gridCol w:w="1883"/>
        <w:gridCol w:w="1734"/>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center"/>
              <w:rPr>
                <w:rFonts w:ascii="Times New Roman" w:hAnsi="Times New Roman" w:eastAsia="黑体" w:cs="Times New Roman"/>
                <w:b/>
                <w:bCs/>
                <w:color w:val="000000"/>
                <w:kern w:val="0"/>
                <w:sz w:val="28"/>
                <w:szCs w:val="28"/>
              </w:rPr>
            </w:pPr>
            <w:r>
              <w:rPr>
                <w:rFonts w:hint="eastAsia" w:ascii="Times New Roman" w:hAnsi="Times New Roman" w:eastAsia="黑体" w:cs="Times New Roman"/>
                <w:b/>
                <w:bCs/>
                <w:color w:val="000000"/>
                <w:kern w:val="0"/>
                <w:sz w:val="28"/>
                <w:szCs w:val="28"/>
              </w:rPr>
              <w:t>Silver</w:t>
            </w:r>
            <w:r>
              <w:rPr>
                <w:rFonts w:ascii="Times New Roman" w:hAnsi="Times New Roman" w:eastAsia="黑体" w:cs="Times New Roman"/>
                <w:b/>
                <w:bCs/>
                <w:color w:val="000000"/>
                <w:kern w:val="0"/>
                <w:sz w:val="28"/>
                <w:szCs w:val="28"/>
              </w:rPr>
              <w:t xml:space="preserve"> Romance Design Competition in</w:t>
            </w:r>
            <w:r>
              <w:rPr>
                <w:rFonts w:hint="eastAsia" w:ascii="Times New Roman" w:hAnsi="Times New Roman" w:eastAsia="黑体" w:cs="Times New Roman"/>
                <w:b/>
                <w:bCs/>
                <w:color w:val="000000"/>
                <w:kern w:val="0"/>
                <w:sz w:val="28"/>
                <w:szCs w:val="28"/>
              </w:rPr>
              <w:t xml:space="preserve"> L</w:t>
            </w:r>
            <w:r>
              <w:rPr>
                <w:rFonts w:ascii="Times New Roman" w:hAnsi="Times New Roman" w:eastAsia="黑体" w:cs="Times New Roman"/>
                <w:b/>
                <w:bCs/>
                <w:color w:val="000000"/>
                <w:kern w:val="0"/>
                <w:sz w:val="28"/>
                <w:szCs w:val="28"/>
              </w:rPr>
              <w:t>inwei District, Weinan</w:t>
            </w:r>
          </w:p>
          <w:p>
            <w:pPr>
              <w:pStyle w:val="20"/>
              <w:numPr>
                <w:ilvl w:val="0"/>
                <w:numId w:val="1"/>
              </w:numPr>
              <w:ind w:firstLineChars="0"/>
              <w:jc w:val="center"/>
              <w:rPr>
                <w:rFonts w:ascii="Times New Roman" w:hAnsi="Times New Roman" w:eastAsia="黑体" w:cs="Times New Roman"/>
                <w:b/>
                <w:bCs/>
                <w:color w:val="000000"/>
                <w:kern w:val="0"/>
                <w:sz w:val="28"/>
                <w:szCs w:val="28"/>
              </w:rPr>
            </w:pPr>
            <w:r>
              <w:rPr>
                <w:rFonts w:ascii="Times New Roman" w:hAnsi="Times New Roman" w:eastAsia="黑体" w:cs="Times New Roman"/>
                <w:b/>
                <w:bCs/>
                <w:color w:val="000000"/>
                <w:kern w:val="0"/>
                <w:sz w:val="28"/>
                <w:szCs w:val="28"/>
              </w:rPr>
              <w:t>space, product, and service design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Se</w:t>
            </w:r>
            <w:r>
              <w:rPr>
                <w:rFonts w:ascii="Times New Roman" w:hAnsi="Times New Roman" w:cs="Times New Roman"/>
                <w:sz w:val="24"/>
                <w:szCs w:val="24"/>
              </w:rPr>
              <w:t xml:space="preserve">lect the track </w:t>
            </w:r>
          </w:p>
        </w:tc>
        <w:tc>
          <w:tcPr>
            <w:tcW w:w="6511" w:type="dxa"/>
            <w:gridSpan w:val="4"/>
            <w:shd w:val="clear" w:color="auto" w:fill="auto"/>
            <w:vAlign w:val="center"/>
          </w:tcPr>
          <w:p>
            <w:pPr>
              <w:pStyle w:val="20"/>
              <w:widowControl/>
              <w:numPr>
                <w:numId w:val="0"/>
              </w:numPr>
              <w:ind w:firstLine="420" w:firstLineChars="200"/>
              <w:jc w:val="left"/>
              <w:textAlignment w:val="center"/>
              <w:rPr>
                <w:rFonts w:ascii="微软雅黑" w:hAnsi="微软雅黑" w:eastAsia="微软雅黑" w:cs="微软雅黑"/>
                <w:color w:val="000000"/>
                <w:szCs w:val="21"/>
              </w:rPr>
            </w:pPr>
            <w:r>
              <w:rPr>
                <w:rFonts w:hint="eastAsia" w:ascii="微软雅黑" w:hAnsi="微软雅黑" w:eastAsia="微软雅黑" w:cs="微软雅黑"/>
                <w:b/>
                <w:bCs/>
                <w:color w:val="000000"/>
                <w:szCs w:val="21"/>
                <w:lang w:val="en-US" w:eastAsia="zh-CN"/>
              </w:rPr>
              <w:t xml:space="preserve">√ </w:t>
            </w:r>
            <w:r>
              <w:rPr>
                <w:rFonts w:ascii="微软雅黑" w:hAnsi="微软雅黑" w:eastAsia="微软雅黑" w:cs="微软雅黑"/>
                <w:color w:val="000000"/>
                <w:szCs w:val="21"/>
              </w:rPr>
              <w:t>The second track: Product design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ascii="Times New Roman" w:hAnsi="Times New Roman" w:cs="Times New Roman"/>
                <w:sz w:val="24"/>
                <w:szCs w:val="24"/>
              </w:rPr>
              <w:t>Name of the work</w:t>
            </w:r>
          </w:p>
        </w:tc>
        <w:tc>
          <w:tcPr>
            <w:tcW w:w="6511" w:type="dxa"/>
            <w:gridSpan w:val="4"/>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auto"/>
                <w:sz w:val="24"/>
                <w:szCs w:val="24"/>
              </w:rPr>
              <w:t>Xi Zhi</w:t>
            </w:r>
            <w:r>
              <w:rPr>
                <w:rFonts w:hint="eastAsia" w:ascii="Times New Roman" w:hAnsi="Times New Roman" w:eastAsia="微软雅黑" w:cs="Times New Roman"/>
                <w:color w:val="auto"/>
                <w:sz w:val="24"/>
                <w:szCs w:val="24"/>
                <w:lang w:val="en-US" w:eastAsia="zh-CN"/>
              </w:rPr>
              <w:t>/Green Healing</w:t>
            </w:r>
            <w:r>
              <w:rPr>
                <w:rFonts w:hint="eastAsia" w:ascii="Times New Roman" w:hAnsi="Times New Roman" w:eastAsia="微软雅黑" w:cs="Times New Roman"/>
                <w:color w:val="000000"/>
                <w:sz w:val="24"/>
                <w:szCs w:val="24"/>
              </w:rPr>
              <w:t xml:space="preserve"> -- Design of horticultural products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jc w:val="center"/>
        </w:trPr>
        <w:tc>
          <w:tcPr>
            <w:tcW w:w="1687" w:type="dxa"/>
            <w:vMerge w:val="restar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Personal Information</w:t>
            </w:r>
          </w:p>
          <w:p>
            <w:pPr>
              <w:jc w:val="center"/>
              <w:rPr>
                <w:rFonts w:ascii="Times New Roman" w:hAnsi="Times New Roman" w:eastAsia="微软雅黑" w:cs="Times New Roman"/>
                <w:color w:val="000000"/>
                <w:kern w:val="0"/>
                <w:sz w:val="24"/>
                <w:szCs w:val="24"/>
              </w:rPr>
            </w:pPr>
            <w:r>
              <w:rPr>
                <w:rFonts w:ascii="Times New Roman" w:hAnsi="Times New Roman" w:cs="Times New Roman"/>
                <w:color w:val="595959" w:themeColor="text1" w:themeTint="A6"/>
                <w:sz w:val="24"/>
                <w:szCs w:val="24"/>
                <w14:textFill>
                  <w14:solidFill>
                    <w14:schemeClr w14:val="tx1">
                      <w14:lumMod w14:val="65000"/>
                      <w14:lumOff w14:val="35000"/>
                    </w14:schemeClr>
                  </w14:solidFill>
                </w14:textFill>
              </w:rPr>
              <w:t>(if in group, information of all the group members)</w:t>
            </w: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Name</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Mobile number</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Email address</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kern w:val="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Shao Meihan</w:t>
            </w:r>
          </w:p>
        </w:tc>
        <w:tc>
          <w:tcPr>
            <w:tcW w:w="1883"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18373175990</w:t>
            </w:r>
          </w:p>
        </w:tc>
        <w:tc>
          <w:tcPr>
            <w:tcW w:w="1734"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meihanshaw@126.com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Beijing University of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Xia Yiyu</w:t>
            </w:r>
          </w:p>
        </w:tc>
        <w:tc>
          <w:tcPr>
            <w:tcW w:w="1883"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rPr>
              <w:t>18519958928</w:t>
            </w:r>
          </w:p>
        </w:tc>
        <w:tc>
          <w:tcPr>
            <w:tcW w:w="1734" w:type="dxa"/>
            <w:shd w:val="clear" w:color="auto" w:fill="auto"/>
            <w:vAlign w:val="center"/>
          </w:tcPr>
          <w:p>
            <w:pPr>
              <w:jc w:val="center"/>
              <w:rPr>
                <w:rFonts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rPr>
              <w:t>154347847@qq.com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Beijing University of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Zhang Kunyue</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187 2523 9096</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Cs w:val="21"/>
              </w:rPr>
              <w:t>1124536785@qq.com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Yunnan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Brief introduction of the work:（</w:t>
            </w:r>
            <w:r>
              <w:rPr>
                <w:rFonts w:hint="eastAsia" w:ascii="Times New Roman" w:hAnsi="Times New Roman" w:eastAsia="微软雅黑" w:cs="Times New Roman"/>
                <w:color w:val="000000"/>
                <w:sz w:val="24"/>
                <w:szCs w:val="24"/>
              </w:rPr>
              <w:t>200</w:t>
            </w:r>
            <w:r>
              <w:rPr>
                <w:rFonts w:ascii="Times New Roman" w:hAnsi="Times New Roman" w:eastAsia="微软雅黑" w:cs="Times New Roman"/>
                <w:color w:val="000000"/>
                <w:sz w:val="24"/>
                <w:szCs w:val="24"/>
              </w:rPr>
              <w:t xml:space="preserve"> – 500 words）：</w:t>
            </w:r>
          </w:p>
          <w:p>
            <w:pPr>
              <w:jc w:val="left"/>
              <w:rPr>
                <w:rFonts w:hint="eastAsia" w:ascii="Times New Roman" w:hAnsi="Times New Roman" w:eastAsia="微软雅黑" w:cs="Times New Roman"/>
                <w:color w:val="7F7F7F" w:themeColor="background1" w:themeShade="80"/>
                <w:sz w:val="24"/>
                <w:szCs w:val="24"/>
              </w:rPr>
            </w:pPr>
          </w:p>
          <w:p>
            <w:pPr>
              <w:jc w:val="left"/>
              <w:rPr>
                <w:rFonts w:hint="eastAsia" w:ascii="Times New Roman" w:hAnsi="Times New Roman" w:eastAsia="微软雅黑" w:cs="Times New Roman"/>
                <w:color w:val="7F7F7F" w:themeColor="background1" w:themeShade="80"/>
                <w:sz w:val="24"/>
                <w:szCs w:val="24"/>
              </w:rPr>
            </w:pPr>
            <w:r>
              <w:rPr>
                <w:rFonts w:hint="eastAsia" w:ascii="Times New Roman" w:hAnsi="Times New Roman" w:eastAsia="微软雅黑" w:cs="Times New Roman"/>
                <w:color w:val="7F7F7F" w:themeColor="background1" w:themeShade="80"/>
                <w:sz w:val="24"/>
                <w:szCs w:val="24"/>
              </w:rPr>
              <w:t>Xi Zhi</w:t>
            </w:r>
            <w:r>
              <w:rPr>
                <w:rFonts w:hint="eastAsia" w:ascii="Times New Roman" w:hAnsi="Times New Roman" w:eastAsia="微软雅黑" w:cs="Times New Roman"/>
                <w:color w:val="7F7F7F" w:themeColor="background1" w:themeShade="80"/>
                <w:sz w:val="24"/>
                <w:szCs w:val="24"/>
                <w:lang w:val="en-US" w:eastAsia="zh-CN"/>
              </w:rPr>
              <w:t>(Green Healing)</w:t>
            </w:r>
            <w:r>
              <w:rPr>
                <w:rFonts w:hint="eastAsia" w:ascii="Times New Roman" w:hAnsi="Times New Roman" w:eastAsia="微软雅黑" w:cs="Times New Roman"/>
                <w:color w:val="7F7F7F" w:themeColor="background1" w:themeShade="80"/>
                <w:sz w:val="24"/>
                <w:szCs w:val="24"/>
              </w:rPr>
              <w:t xml:space="preserve"> is an experience product with horticultural planting products for the elderly as the core and horticultural activity center and online sales channels as the auxiliary. Starting from the value experience of the elderly, the primary goal is to achieve the unity of aging culture, health and service with the sense of pleasure and gain of the elderly.</w:t>
            </w:r>
          </w:p>
          <w:p>
            <w:pPr>
              <w:jc w:val="left"/>
              <w:rPr>
                <w:rFonts w:hint="eastAsia" w:ascii="Times New Roman" w:hAnsi="Times New Roman" w:eastAsia="微软雅黑" w:cs="Times New Roman"/>
                <w:color w:val="7F7F7F" w:themeColor="background1" w:themeShade="80"/>
                <w:sz w:val="24"/>
                <w:szCs w:val="24"/>
              </w:rPr>
            </w:pPr>
          </w:p>
          <w:p>
            <w:pPr>
              <w:jc w:val="left"/>
              <w:rPr>
                <w:rFonts w:hint="eastAsia" w:ascii="Times New Roman" w:hAnsi="Times New Roman" w:eastAsia="微软雅黑" w:cs="Times New Roman"/>
                <w:color w:val="7F7F7F" w:themeColor="background1" w:themeShade="80"/>
                <w:sz w:val="24"/>
                <w:szCs w:val="24"/>
              </w:rPr>
            </w:pPr>
            <w:r>
              <w:rPr>
                <w:rFonts w:hint="eastAsia" w:ascii="Times New Roman" w:hAnsi="Times New Roman" w:eastAsia="微软雅黑" w:cs="Times New Roman"/>
                <w:color w:val="7F7F7F" w:themeColor="background1" w:themeShade="80"/>
                <w:sz w:val="24"/>
                <w:szCs w:val="24"/>
              </w:rPr>
              <w:t xml:space="preserve"> Green healing is the core concept of the product. By planting or working, the elderly can have a spiritual dialogue with nature and plants, and have a positive impact on physical function and mental attitude. Taking the nature and culture of Weinan as the design connotation, it provides profound environment and atmosphere support for the products. Meanwhile, it combines the actual needs of The silver town of Weinan, supports the complete experience activity system and subsequent series of products, and fully considers the actual implementation of the project. </w:t>
            </w:r>
          </w:p>
          <w:p>
            <w:pPr>
              <w:jc w:val="left"/>
              <w:rPr>
                <w:rFonts w:hint="eastAsia" w:ascii="Times New Roman" w:hAnsi="Times New Roman" w:eastAsia="微软雅黑" w:cs="Times New Roman"/>
                <w:color w:val="7F7F7F" w:themeColor="background1" w:themeShade="80"/>
                <w:sz w:val="24"/>
                <w:szCs w:val="24"/>
              </w:rPr>
            </w:pPr>
          </w:p>
          <w:p>
            <w:pPr>
              <w:jc w:val="left"/>
              <w:rPr>
                <w:rFonts w:hint="eastAsia" w:ascii="Times New Roman" w:hAnsi="Times New Roman" w:eastAsia="微软雅黑" w:cs="Times New Roman"/>
                <w:color w:val="7F7F7F" w:themeColor="background1" w:themeShade="80"/>
                <w:sz w:val="24"/>
                <w:szCs w:val="24"/>
              </w:rPr>
            </w:pPr>
            <w:r>
              <w:rPr>
                <w:rFonts w:hint="eastAsia" w:ascii="Times New Roman" w:hAnsi="Times New Roman" w:eastAsia="微软雅黑" w:cs="Times New Roman"/>
                <w:color w:val="7F7F7F" w:themeColor="background1" w:themeShade="80"/>
                <w:sz w:val="24"/>
                <w:szCs w:val="24"/>
              </w:rPr>
              <w:t xml:space="preserve">Taking the elderly as the target group, in the design process of using method, color, function, interface design, etc., the plant is more considered for the elderly, and follows the following principles: whether the product fits with the size, shape and force of the human body; Whether the product is easy to use; Whether to prevent the use of human operation during the accidental injury and wrong use of the hazard; Whether the operating units are practical, whether the components can be placed in such a way that they can be identified without question, and so on. So that the elderly in use can get a comfortable feeling. </w:t>
            </w:r>
          </w:p>
          <w:p>
            <w:pPr>
              <w:jc w:val="left"/>
              <w:rPr>
                <w:rFonts w:hint="eastAsia" w:ascii="Times New Roman" w:hAnsi="Times New Roman" w:eastAsia="微软雅黑" w:cs="Times New Roman"/>
                <w:color w:val="7F7F7F" w:themeColor="background1" w:themeShade="80"/>
                <w:sz w:val="24"/>
                <w:szCs w:val="24"/>
              </w:rPr>
            </w:pPr>
          </w:p>
          <w:p>
            <w:pPr>
              <w:jc w:val="left"/>
              <w:rPr>
                <w:rFonts w:hint="eastAsia" w:ascii="Times New Roman" w:hAnsi="Times New Roman" w:eastAsia="微软雅黑" w:cs="Times New Roman"/>
                <w:color w:val="7F7F7F" w:themeColor="background1" w:themeShade="80"/>
                <w:sz w:val="24"/>
                <w:szCs w:val="24"/>
                <w:lang w:val="en-US" w:eastAsia="zh-CN"/>
              </w:rPr>
            </w:pPr>
            <w:r>
              <w:rPr>
                <w:rFonts w:hint="eastAsia" w:ascii="Times New Roman" w:hAnsi="Times New Roman" w:eastAsia="微软雅黑" w:cs="Times New Roman"/>
                <w:color w:val="7F7F7F" w:themeColor="background1" w:themeShade="80"/>
                <w:sz w:val="24"/>
                <w:szCs w:val="24"/>
              </w:rPr>
              <w:t>Aiming at improving the life of the elderly and centering on products, Xi</w:t>
            </w:r>
            <w:r>
              <w:rPr>
                <w:rFonts w:hint="eastAsia" w:ascii="Times New Roman" w:hAnsi="Times New Roman" w:eastAsia="微软雅黑" w:cs="Times New Roman"/>
                <w:color w:val="7F7F7F" w:themeColor="background1" w:themeShade="80"/>
                <w:sz w:val="24"/>
                <w:szCs w:val="24"/>
                <w:lang w:val="en-US" w:eastAsia="zh-CN"/>
              </w:rPr>
              <w:t xml:space="preserve"> </w:t>
            </w:r>
            <w:r>
              <w:rPr>
                <w:rFonts w:hint="eastAsia" w:ascii="Times New Roman" w:hAnsi="Times New Roman" w:eastAsia="微软雅黑" w:cs="Times New Roman"/>
                <w:color w:val="7F7F7F" w:themeColor="background1" w:themeShade="80"/>
                <w:sz w:val="24"/>
                <w:szCs w:val="24"/>
              </w:rPr>
              <w:t>zhi hopes to create a community atmosphere of green healing for the elderly and lead a green and healthy life for the aged through the use of products, the experience of horticulture courses and the iteration of series of products</w:t>
            </w:r>
            <w:r>
              <w:rPr>
                <w:rFonts w:hint="eastAsia" w:ascii="Times New Roman" w:hAnsi="Times New Roman" w:eastAsia="微软雅黑" w:cs="Times New Roman"/>
                <w:color w:val="7F7F7F" w:themeColor="background1" w:themeShade="80"/>
                <w:sz w:val="24"/>
                <w:szCs w:val="24"/>
                <w:lang w:val="en-US" w:eastAsia="zh-CN"/>
              </w:rPr>
              <w:t>.</w:t>
            </w: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rPr>
                <w:rFonts w:ascii="Times New Roman" w:hAnsi="Times New Roman" w:eastAsia="微软雅黑" w:cs="Times New Roman"/>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altName w:val="Arial"/>
    <w:panose1 w:val="020B0604020202020204"/>
    <w:charset w:val="80"/>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Helvetica Neue">
    <w:altName w:val="Source Sans Pro"/>
    <w:panose1 w:val="02000503000000020004"/>
    <w:charset w:val="00"/>
    <w:family w:val="auto"/>
    <w:pitch w:val="default"/>
    <w:sig w:usb0="00000000" w:usb1="00000000" w:usb2="00000010" w:usb3="00000000" w:csb0="00000000" w:csb1="00000000"/>
  </w:font>
  <w:font w:name="Arial">
    <w:panose1 w:val="020B0604020202020204"/>
    <w:charset w:val="00"/>
    <w:family w:val="auto"/>
    <w:pitch w:val="default"/>
    <w:sig w:usb0="E0002EFF" w:usb1="C000785B" w:usb2="00000009" w:usb3="00000000" w:csb0="400001FF" w:csb1="FFFF0000"/>
  </w:font>
  <w:font w:name="Arial">
    <w:panose1 w:val="020B0604020202020204"/>
    <w:charset w:val="80"/>
    <w:family w:val="swiss"/>
    <w:pitch w:val="default"/>
    <w:sig w:usb0="E0002EFF" w:usb1="C000785B" w:usb2="00000009" w:usb3="00000000" w:csb0="400001FF" w:csb1="FFFF0000"/>
  </w:font>
  <w:font w:name="苹方 中等">
    <w:panose1 w:val="020B0400000000000000"/>
    <w:charset w:val="86"/>
    <w:family w:val="auto"/>
    <w:pitch w:val="default"/>
    <w:sig w:usb0="A00002FF" w:usb1="7ACFFCFB" w:usb2="00000016" w:usb3="00000000" w:csb0="00040001" w:csb1="00000000"/>
  </w:font>
  <w:font w:name="Source Sans Pro">
    <w:panose1 w:val="020B0503030403020204"/>
    <w:charset w:val="00"/>
    <w:family w:val="auto"/>
    <w:pitch w:val="default"/>
    <w:sig w:usb0="20000007" w:usb1="00000001" w:usb2="00000000" w:usb3="00000000" w:csb0="2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C6453"/>
    <w:multiLevelType w:val="multilevel"/>
    <w:tmpl w:val="680C6453"/>
    <w:lvl w:ilvl="0" w:tentative="0">
      <w:start w:val="0"/>
      <w:numFmt w:val="bullet"/>
      <w:lvlText w:val="-"/>
      <w:lvlJc w:val="left"/>
      <w:pPr>
        <w:ind w:left="360" w:hanging="360"/>
      </w:pPr>
      <w:rPr>
        <w:rFonts w:hint="default" w:ascii="Times New Roman" w:hAnsi="Times New Roman"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973C2"/>
    <w:rsid w:val="00FA4799"/>
    <w:rsid w:val="00FB28CB"/>
    <w:rsid w:val="00FD659B"/>
    <w:rsid w:val="2326190E"/>
    <w:rsid w:val="3A4D0F7B"/>
    <w:rsid w:val="6B226E00"/>
    <w:rsid w:val="6FA05C85"/>
    <w:rsid w:val="7B3209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7"/>
    <w:semiHidden/>
    <w:unhideWhenUsed/>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13"/>
    <w:qFormat/>
    <w:uiPriority w:val="1"/>
    <w:pPr>
      <w:widowControl/>
      <w:contextualSpacing/>
      <w:jc w:val="left"/>
    </w:pPr>
    <w:rPr>
      <w:rFonts w:asciiTheme="majorHAnsi" w:hAnsiTheme="majorHAnsi" w:eastAsiaTheme="majorEastAsia" w:cstheme="majorBidi"/>
      <w:kern w:val="0"/>
      <w:sz w:val="56"/>
      <w:szCs w:val="56"/>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Date Char"/>
    <w:basedOn w:val="11"/>
    <w:link w:val="2"/>
    <w:semiHidden/>
    <w:uiPriority w:val="99"/>
  </w:style>
  <w:style w:type="character" w:customStyle="1" w:styleId="13">
    <w:name w:val="Title Char"/>
    <w:basedOn w:val="11"/>
    <w:link w:val="8"/>
    <w:uiPriority w:val="1"/>
    <w:rPr>
      <w:rFonts w:asciiTheme="majorHAnsi" w:hAnsiTheme="majorHAnsi" w:eastAsiaTheme="majorEastAsia" w:cstheme="majorBidi"/>
      <w:kern w:val="0"/>
      <w:sz w:val="56"/>
      <w:szCs w:val="56"/>
    </w:rPr>
  </w:style>
  <w:style w:type="paragraph" w:customStyle="1" w:styleId="14">
    <w:name w:val="彩色列表 - 强调文字颜色 11"/>
    <w:uiPriority w:val="0"/>
    <w:pPr>
      <w:widowControl w:val="0"/>
      <w:ind w:left="720"/>
      <w:jc w:val="both"/>
    </w:pPr>
    <w:rPr>
      <w:rFonts w:ascii="Arial Unicode MS" w:hAnsi="Arial Unicode MS" w:eastAsia="宋体" w:cs="Arial Unicode MS"/>
      <w:color w:val="000000"/>
      <w:kern w:val="2"/>
      <w:sz w:val="21"/>
      <w:szCs w:val="21"/>
      <w:u w:color="000000"/>
      <w:lang w:val="en-US" w:eastAsia="zh-CN" w:bidi="ar-SA"/>
    </w:rPr>
  </w:style>
  <w:style w:type="character" w:customStyle="1" w:styleId="15">
    <w:name w:val="Header Char"/>
    <w:basedOn w:val="11"/>
    <w:link w:val="5"/>
    <w:uiPriority w:val="99"/>
    <w:rPr>
      <w:sz w:val="18"/>
      <w:szCs w:val="18"/>
    </w:rPr>
  </w:style>
  <w:style w:type="character" w:customStyle="1" w:styleId="16">
    <w:name w:val="Footer Char"/>
    <w:basedOn w:val="11"/>
    <w:link w:val="4"/>
    <w:uiPriority w:val="99"/>
    <w:rPr>
      <w:sz w:val="18"/>
      <w:szCs w:val="18"/>
    </w:rPr>
  </w:style>
  <w:style w:type="character" w:customStyle="1" w:styleId="17">
    <w:name w:val="Balloon Text Char"/>
    <w:basedOn w:val="11"/>
    <w:link w:val="3"/>
    <w:semiHidden/>
    <w:qFormat/>
    <w:uiPriority w:val="99"/>
    <w:rPr>
      <w:sz w:val="18"/>
      <w:szCs w:val="18"/>
    </w:rPr>
  </w:style>
  <w:style w:type="character" w:customStyle="1" w:styleId="18">
    <w:name w:val="HTML Preformatted Char"/>
    <w:basedOn w:val="11"/>
    <w:link w:val="6"/>
    <w:semiHidden/>
    <w:qFormat/>
    <w:uiPriority w:val="99"/>
    <w:rPr>
      <w:rFonts w:ascii="宋体" w:hAnsi="宋体" w:eastAsia="宋体" w:cs="宋体"/>
      <w:kern w:val="0"/>
      <w:sz w:val="24"/>
      <w:szCs w:val="24"/>
    </w:rPr>
  </w:style>
  <w:style w:type="paragraph" w:customStyle="1" w:styleId="19">
    <w:name w:val="hidden-x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qFormat/>
    <w:uiPriority w:val="99"/>
    <w:pPr>
      <w:ind w:firstLine="420" w:firstLineChars="200"/>
    </w:pPr>
  </w:style>
  <w:style w:type="character" w:styleId="21">
    <w:name w:val="Placeholder Text"/>
    <w:basedOn w:val="11"/>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88EDB-7144-4319-AEDA-A68EA62C381F}">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647</Characters>
  <Lines>5</Lines>
  <Paragraphs>1</Paragraphs>
  <TotalTime>1</TotalTime>
  <ScaleCrop>false</ScaleCrop>
  <LinksUpToDate>false</LinksUpToDate>
  <CharactersWithSpaces>759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2020-05-31T02:26:00Z</dcterms:created>
  <dc:creator>Administrator</dc:creator>
  <cp:lastModifiedBy>自然卷</cp:lastModifiedBy>
  <dcterms:modified xsi:type="dcterms:W3CDTF">2020-08-31T14:04:34Z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