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573"/>
        <w:gridCol w:w="240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0"/>
              </w:numPr>
              <w:ind w:left="126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numId w:val="0"/>
              </w:numPr>
              <w:ind w:left="126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银色的旅人花园——康养中心屋顶绿道花园概念设计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57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2400"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陈芃宇</w:t>
            </w:r>
          </w:p>
        </w:tc>
        <w:tc>
          <w:tcPr>
            <w:tcW w:w="157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18107728308</w:t>
            </w:r>
          </w:p>
        </w:tc>
        <w:tc>
          <w:tcPr>
            <w:tcW w:w="240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152417593@qq.com</w:t>
            </w:r>
          </w:p>
        </w:tc>
        <w:tc>
          <w:tcPr>
            <w:tcW w:w="165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郭子源</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13793334866</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1229742555@qq.com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彭睿瑶</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13964880807</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1085362053@qq.com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张达智</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17688366187</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2868986354@qq.com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郑歆彤</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18760424969</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920535728@qq.com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杨正鸿</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17817964260</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305943817@qq.com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王永峰</w:t>
            </w:r>
          </w:p>
        </w:tc>
        <w:tc>
          <w:tcPr>
            <w:tcW w:w="157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15078273282</w:t>
            </w:r>
          </w:p>
        </w:tc>
        <w:tc>
          <w:tcPr>
            <w:tcW w:w="2400"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1372040152@qq.com</w:t>
            </w:r>
          </w:p>
        </w:tc>
        <w:tc>
          <w:tcPr>
            <w:tcW w:w="165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林樱子</w:t>
            </w:r>
          </w:p>
        </w:tc>
        <w:tc>
          <w:tcPr>
            <w:tcW w:w="157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18978926503</w:t>
            </w:r>
          </w:p>
        </w:tc>
        <w:tc>
          <w:tcPr>
            <w:tcW w:w="240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948420757@qq.com</w:t>
            </w:r>
          </w:p>
        </w:tc>
        <w:tc>
          <w:tcPr>
            <w:tcW w:w="165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柳州工学院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总体设计理念：</w:t>
            </w:r>
          </w:p>
          <w:p>
            <w:pPr>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我们的都市生活日新月异，从家庭到城市，小孩到老人，现实到网络的生活方式都在以前所未有的速度变化着，同时我们的观念也在变化，例如在家庭中女性的空间从厨房空间中解放出来，打破了旧有的家庭空间的格局；将传统社区中公共与私人的空间的占比进行对换，衍生出了备受单身青年群体喜爱的青年社区空间；不再只是把儿童作为唯一参与者，更注重亲子互动的儿童空间等等，从中我们可以看到随着观念的转变，很多旧有的群体的标签正在被一一摘掉，并重新赋予这个时代的特征。而此次竞赛所探讨的老年人便是我们社会中一个重要的群体，面对养老这个话题我们通常会先入为主的为他们扣上很多旧有的标签，例如负担、衰老、疾病、照护等等一些已经具有社会性的词汇，那么当你步入老年之后就没法再拥有自己的浪漫了吗？本设计便是想通过以“无标签的通用设计”为核心理念从空间上的改造来打破旧有对老人养老空间的观念，塑造不以老年人作为唯一参与者，多元人群参与，多元产业生活并进的银色浪漫旅居康养社区。</w:t>
            </w:r>
          </w:p>
          <w:p>
            <w:pPr>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屋顶绿道花园设计说明：</w:t>
            </w:r>
          </w:p>
          <w:p>
            <w:pPr>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考虑到不同年龄段老人需求和身体状况的差异性，我们在既有的住宅空间中，将屋顶花园拆分成多个部分，以绿道的形式予以联通，并在其中以“无标签的通用设计”为理念来串联适老设计与各个群体之间的联系。整个屋顶花园设计贯穿多功能、生态、实用与情调性统一的特点，涵盖药理花园、休闲观景场所、健步区、共享花园几大部分。健步区中配置适当的运动地块，行走圈数的温馨提醒；药理花园为老人配置疗养植被；共享花园的交流互通……不论是精神矍铄，亦或是行动不便的老人，还是其他的成年、儿童住户，都能够找到适宜自己的小空间并参与其中，拥有无限的充盈与满足感。当老人行走在串联各个功能区、富于变化及趣味性的环行步道中，心境与视野将更为开阔和愉悦，改善以往养老空间中易出现的孤独和脱离感。</w:t>
            </w:r>
          </w:p>
          <w:p>
            <w:pPr>
              <w:jc w:val="left"/>
              <w:rPr>
                <w:rFonts w:hint="eastAsia"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0"/>
              </w:numPr>
              <w:ind w:left="42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second track: Product design for the elderly</w:t>
            </w:r>
          </w:p>
          <w:p>
            <w:pPr>
              <w:pStyle w:val="20"/>
              <w:widowControl/>
              <w:numPr>
                <w:numId w:val="0"/>
              </w:numPr>
              <w:ind w:left="42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bookmarkStart w:id="0" w:name="_GoBack"/>
            <w:bookmarkEnd w:id="0"/>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Silver traveler's Garden -- Concept design of the greenway garden on the roof of the Wellness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Chen pengyu</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18107728308</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152417593@qq.com</w:t>
            </w:r>
          </w:p>
        </w:tc>
        <w:tc>
          <w:tcPr>
            <w:tcW w:w="1765"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Guo ziyuan</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13793334866</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1229742555@qq.com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Peng ruiyao</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13964880807</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1085362053@qq.com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Zhang dazhi</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17688366187</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2868986354@qq.com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Zheng xintong</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18760424969</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920535728@qq.com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Yang zhenghong</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17817964260</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305943817@qq.com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Wang yongfeng</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15078273282</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1372040152@qq.com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Lin yingzi</w:t>
            </w:r>
          </w:p>
        </w:tc>
        <w:tc>
          <w:tcPr>
            <w:tcW w:w="1883"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18978926503</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948420757@qq.com</w:t>
            </w:r>
          </w:p>
        </w:tc>
        <w:tc>
          <w:tcPr>
            <w:tcW w:w="1765"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Liuzhou institute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 xml:space="preserve">Overall design idea: </w:t>
            </w:r>
          </w:p>
          <w:p>
            <w:pPr>
              <w:ind w:firstLine="240" w:firstLineChars="100"/>
              <w:jc w:val="left"/>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Our city life with each passing day, from family to the cities, their children to the old man and the reality to the network's way of life are changing faster than ever, our idea is changing at the same time, such as women in the family of the space from the kitchen space, broke the pattern of the old family space;By changing the proportion of public and private Spaces in the traditional community, the youth community space favored by the single youth group is derived.Children are no longer the only participants, but children's Spaces that pay more attention to parent-child interaction, etc. From which we can see that with the change of concepts, many labels of old groups are being removed one by one, and the characteristics of this era are re-bestowed.Are discussed and the competition of the elderly is an important group in our society, in the face of endowment the topic we usually preconceived buckle on a lot of old labels for them, such as a burden, aging, disease, care and so on, some already have social vocabulary, so when you are old then I couldn't have their own romantic again?This design is to break the old concept of the elderly care space through the transformation of the core concept of "generic design without labels", and to create a silver romantic living, health and care community that does not take the elderly as the only participant, with the participation of diverse groups and the development of diversified industrial life.</w:t>
            </w:r>
          </w:p>
          <w:p>
            <w:pPr>
              <w:jc w:val="left"/>
              <w:rPr>
                <w:rFonts w:hint="eastAsia" w:ascii="Times New Roman" w:hAnsi="Times New Roman" w:eastAsia="微软雅黑" w:cs="Times New Roman"/>
                <w:color w:val="000000"/>
                <w:sz w:val="24"/>
                <w:szCs w:val="24"/>
                <w:lang w:val="en-US" w:eastAsia="zh-CN"/>
              </w:rPr>
            </w:pPr>
          </w:p>
          <w:p>
            <w:pPr>
              <w:jc w:val="left"/>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 xml:space="preserve">Green roof garden design: </w:t>
            </w:r>
          </w:p>
          <w:p>
            <w:pPr>
              <w:ind w:firstLine="240" w:firstLineChars="100"/>
              <w:jc w:val="left"/>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Considering the different age groups of the differences between the old man needs and physical condition, we in existing residential space, the roof garden is divided into several parts, in the form of a green way to unicom, and of which the "no label universal design" for the idea to series optimum old design and the connection between the groups.The whole roof garden design runs through the characteristics of multifunctional, ecological, practical and emotional unity, covering the pharmacological garden, leisure viewing place, brisk walking area and Shared garden.In the brisk walking area, there are appropriate sports plots, and a warm reminder of the number of walking circles;The pharmacological garden is equipped with convalescent vegetation for the elderly.Sharing the garden...Whether it is the hale and hearty, the disabled, or any other adult or child resident, there is an infinite sense of fullness and satisfaction in finding their own niche and participating in it.When the elderly walk in the circular walk that connects each functional area and is full of variety and interest, their mood and vision will be more broad and pleasant, and the loneliness and sense of separation that are easy to appear in the old care space will be improved.</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Helvetica Neue">
    <w:altName w:val="Corbel"/>
    <w:panose1 w:val="02000503000000020004"/>
    <w:charset w:val="00"/>
    <w:family w:val="auto"/>
    <w:pitch w:val="default"/>
    <w:sig w:usb0="00000000" w:usb1="00000000" w:usb2="0000001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11AD3F46"/>
    <w:rsid w:val="2326190E"/>
    <w:rsid w:val="39923F10"/>
    <w:rsid w:val="556211C2"/>
    <w:rsid w:val="55F00CC6"/>
    <w:rsid w:val="5770757C"/>
    <w:rsid w:val="657520F4"/>
    <w:rsid w:val="6C325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qFormat/>
    <w:uiPriority w:val="99"/>
  </w:style>
  <w:style w:type="character" w:customStyle="1" w:styleId="13">
    <w:name w:val="Title Char"/>
    <w:basedOn w:val="11"/>
    <w:link w:val="8"/>
    <w:qFormat/>
    <w:uiPriority w:val="1"/>
    <w:rPr>
      <w:rFonts w:asciiTheme="majorHAnsi" w:hAnsiTheme="majorHAnsi" w:eastAsiaTheme="majorEastAsia" w:cstheme="majorBidi"/>
      <w:kern w:val="0"/>
      <w:sz w:val="56"/>
      <w:szCs w:val="56"/>
    </w:rPr>
  </w:style>
  <w:style w:type="paragraph" w:customStyle="1" w:styleId="14">
    <w:name w:val="彩色列表 - 强调文字颜色 11"/>
    <w:qFormat/>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qFormat/>
    <w:uiPriority w:val="99"/>
    <w:rPr>
      <w:sz w:val="18"/>
      <w:szCs w:val="18"/>
    </w:rPr>
  </w:style>
  <w:style w:type="character" w:customStyle="1" w:styleId="16">
    <w:name w:val="Footer Char"/>
    <w:basedOn w:val="11"/>
    <w:link w:val="4"/>
    <w:qFormat/>
    <w:uiPriority w:val="99"/>
    <w:rPr>
      <w:sz w:val="18"/>
      <w:szCs w:val="18"/>
    </w:rPr>
  </w:style>
  <w:style w:type="character" w:customStyle="1" w:styleId="17">
    <w:name w:val="Balloon Text Char"/>
    <w:basedOn w:val="11"/>
    <w:link w:val="3"/>
    <w:semiHidden/>
    <w:qFormat/>
    <w:uiPriority w:val="99"/>
    <w:rPr>
      <w:sz w:val="18"/>
      <w:szCs w:val="18"/>
    </w:rPr>
  </w:style>
  <w:style w:type="character" w:customStyle="1" w:styleId="18">
    <w:name w:val="HTML Preformatted Char"/>
    <w:basedOn w:val="11"/>
    <w:link w:val="6"/>
    <w:semiHidden/>
    <w:qFormat/>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style>
  <w:style w:type="character" w:styleId="21">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4</Pages>
  <Words>1110</Words>
  <Characters>2145</Characters>
  <Lines>5</Lines>
  <Paragraphs>1</Paragraphs>
  <TotalTime>0</TotalTime>
  <ScaleCrop>false</ScaleCrop>
  <LinksUpToDate>false</LinksUpToDate>
  <CharactersWithSpaces>2254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Mockingjay·PENG</cp:lastModifiedBy>
  <dcterms:modified xsi:type="dcterms:W3CDTF">2020-08-01T15:40:44Z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